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2B889D">
      <w:pPr>
        <w:ind w:right="105"/>
        <w:jc w:val="right"/>
        <w:rPr>
          <w:rFonts w:eastAsia="黑体"/>
          <w:b/>
          <w:spacing w:val="40"/>
          <w:w w:val="66"/>
          <w:sz w:val="60"/>
          <w:szCs w:val="60"/>
        </w:rPr>
      </w:pPr>
      <w:r>
        <w:rPr>
          <w:rFonts w:eastAsia="黑体"/>
          <w:b/>
          <w:spacing w:val="40"/>
          <w:w w:val="66"/>
          <w:sz w:val="60"/>
          <w:szCs w:val="60"/>
        </w:rPr>
        <mc:AlternateContent>
          <mc:Choice Requires="wps">
            <w:drawing>
              <wp:anchor distT="0" distB="0" distL="114300" distR="114300" simplePos="0" relativeHeight="251661312" behindDoc="0" locked="0" layoutInCell="1" allowOverlap="1">
                <wp:simplePos x="0" y="0"/>
                <wp:positionH relativeFrom="column">
                  <wp:posOffset>137795</wp:posOffset>
                </wp:positionH>
                <wp:positionV relativeFrom="paragraph">
                  <wp:posOffset>786765</wp:posOffset>
                </wp:positionV>
                <wp:extent cx="720090" cy="0"/>
                <wp:effectExtent l="0" t="95250" r="4445" b="95250"/>
                <wp:wrapNone/>
                <wp:docPr id="1"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ln>
                      </wps:spPr>
                      <wps:bodyPr/>
                    </wps:wsp>
                  </a:graphicData>
                </a:graphic>
              </wp:anchor>
            </w:drawing>
          </mc:Choice>
          <mc:Fallback>
            <w:pict>
              <v:line id="直接连接符 3" o:spid="_x0000_s1026" o:spt="20" style="position:absolute;left:0pt;margin-left:10.85pt;margin-top:61.95pt;height:0pt;width:56.7pt;z-index:251661312;mso-width-relative:page;mso-height-relative:page;" filled="f" stroked="t" coordsize="21600,21600" o:gfxdata="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tlaB5NYAAAAK&#10;AQAADwAAAAAAAAABACAAAAAiAAAAZHJzL2Rvd25yZXYueG1sUEsBAhQAFAAAAAgAh07iQD00FIvl&#10;AQAAqwMAAA4AAAAAAAAAAQAgAAAAJQEAAGRycy9lMm9Eb2MueG1sUEsFBgAAAAAGAAYAWQEAAHwF&#10;AAAAAA==&#10;">
                <v:fill on="f" focussize="0,0"/>
                <v:stroke weight="15pt" color="#4B69B5" joinstyle="round"/>
                <v:imagedata o:title=""/>
                <o:lock v:ext="edit" aspectratio="f"/>
              </v:line>
            </w:pict>
          </mc:Fallback>
        </mc:AlternateContent>
      </w:r>
      <w:r>
        <w:rPr>
          <w:rFonts w:hint="eastAsia" w:eastAsia="黑体"/>
          <w:b/>
          <w:spacing w:val="40"/>
          <w:w w:val="66"/>
          <w:sz w:val="60"/>
          <w:szCs w:val="60"/>
        </w:rPr>
        <w:t>天津开放大学海教园校区空调维保服务</w:t>
      </w:r>
      <w:r>
        <w:rPr>
          <w:rFonts w:eastAsia="黑体"/>
          <w:b/>
          <w:spacing w:val="40"/>
          <w:w w:val="66"/>
          <w:sz w:val="60"/>
          <w:szCs w:val="60"/>
        </w:rPr>
        <w:t>项目</w:t>
      </w:r>
    </w:p>
    <w:p w14:paraId="4255C401">
      <w:pPr>
        <w:ind w:right="105"/>
        <w:jc w:val="right"/>
        <w:rPr>
          <w:rFonts w:eastAsia="黑体"/>
          <w:b/>
          <w:spacing w:val="40"/>
          <w:w w:val="66"/>
          <w:sz w:val="60"/>
          <w:szCs w:val="60"/>
        </w:rPr>
      </w:pPr>
      <w:r>
        <w:rPr>
          <w:rFonts w:eastAsia="黑体"/>
          <w:b/>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154305</wp:posOffset>
                </wp:positionH>
                <wp:positionV relativeFrom="paragraph">
                  <wp:posOffset>350520</wp:posOffset>
                </wp:positionV>
                <wp:extent cx="1914525" cy="0"/>
                <wp:effectExtent l="97155" t="95250" r="102870" b="95250"/>
                <wp:wrapNone/>
                <wp:docPr id="2"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190500">
                          <a:solidFill>
                            <a:srgbClr val="4B69B5"/>
                          </a:solidFill>
                          <a:round/>
                        </a:ln>
                      </wps:spPr>
                      <wps:bodyPr/>
                    </wps:wsp>
                  </a:graphicData>
                </a:graphic>
              </wp:anchor>
            </w:drawing>
          </mc:Choice>
          <mc:Fallback>
            <w:pict>
              <v:line id="直接连接符 3" o:spid="_x0000_s1026" o:spt="20" style="position:absolute;left:0pt;margin-left:12.15pt;margin-top:27.6pt;height:0pt;width:150.75pt;z-index:251659264;mso-width-relative:page;mso-height-relative:page;" filled="f" stroked="t" coordsize="21600,21600" o:gfxdata="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X9pA1QAA&#10;AAgBAAAPAAAAAAAAAAEAIAAAACIAAABkcnMvZG93bnJldi54bWxQSwECFAAUAAAACACHTuJAwLYi&#10;aOgBAACsAwAADgAAAAAAAAABACAAAAAkAQAAZHJzL2Uyb0RvYy54bWxQSwUGAAAAAAYABgBZAQAA&#10;fgUAAAAA&#10;">
                <v:fill on="f" focussize="0,0"/>
                <v:stroke weight="15pt" color="#4B69B5" joinstyle="round"/>
                <v:imagedata o:title=""/>
                <o:lock v:ext="edit" aspectratio="f"/>
              </v:line>
            </w:pict>
          </mc:Fallback>
        </mc:AlternateContent>
      </w:r>
      <w:r>
        <w:rPr>
          <w:rFonts w:eastAsia="黑体"/>
          <w:b/>
          <w:spacing w:val="40"/>
          <w:w w:val="66"/>
          <w:sz w:val="60"/>
          <w:szCs w:val="60"/>
        </w:rPr>
        <w:t>竞争性磋商文件</w:t>
      </w:r>
    </w:p>
    <w:p w14:paraId="342A27BA">
      <w:pPr>
        <w:ind w:right="1025"/>
        <w:jc w:val="center"/>
        <w:rPr>
          <w:rFonts w:eastAsia="黑体"/>
          <w:b/>
          <w:spacing w:val="40"/>
          <w:w w:val="66"/>
          <w:sz w:val="60"/>
          <w:szCs w:val="60"/>
        </w:rPr>
      </w:pPr>
    </w:p>
    <w:p w14:paraId="6831CDF8">
      <w:pPr>
        <w:jc w:val="center"/>
        <w:rPr>
          <w:rFonts w:eastAsia="黑体"/>
          <w:b/>
          <w:spacing w:val="40"/>
          <w:w w:val="66"/>
          <w:sz w:val="15"/>
          <w:szCs w:val="15"/>
        </w:rPr>
      </w:pPr>
      <w:r>
        <w:rPr>
          <w:rFonts w:eastAsia="黑体"/>
          <w:b/>
          <w:spacing w:val="40"/>
          <w:w w:val="66"/>
          <w:sz w:val="56"/>
          <w:szCs w:val="56"/>
        </w:rPr>
        <w:t xml:space="preserve">            </w:t>
      </w:r>
    </w:p>
    <w:p w14:paraId="3EA2E05E">
      <w:pPr>
        <w:jc w:val="center"/>
        <w:rPr>
          <w:rFonts w:eastAsia="黑体"/>
          <w:spacing w:val="40"/>
          <w:w w:val="66"/>
          <w:sz w:val="32"/>
          <w:szCs w:val="32"/>
        </w:rPr>
      </w:pPr>
      <w:r>
        <w:rPr>
          <w:rFonts w:eastAsia="黑体"/>
          <w:spacing w:val="40"/>
          <w:w w:val="66"/>
          <w:sz w:val="32"/>
          <w:szCs w:val="32"/>
        </w:rPr>
        <w:t>（项目编号：TGPC-2026-D-</w:t>
      </w:r>
      <w:r>
        <w:rPr>
          <w:rFonts w:hint="eastAsia" w:eastAsia="黑体"/>
          <w:spacing w:val="40"/>
          <w:w w:val="66"/>
          <w:sz w:val="32"/>
          <w:szCs w:val="32"/>
          <w:lang w:val="en-US" w:eastAsia="zh-CN"/>
        </w:rPr>
        <w:t>0690</w:t>
      </w:r>
      <w:r>
        <w:rPr>
          <w:rFonts w:eastAsia="黑体"/>
          <w:spacing w:val="40"/>
          <w:w w:val="66"/>
          <w:sz w:val="32"/>
          <w:szCs w:val="32"/>
        </w:rPr>
        <w:t>）</w:t>
      </w:r>
    </w:p>
    <w:p w14:paraId="3E1E2C52">
      <w:pPr>
        <w:rPr>
          <w:sz w:val="40"/>
        </w:rPr>
      </w:pPr>
    </w:p>
    <w:p w14:paraId="37F57B45">
      <w:pPr>
        <w:rPr>
          <w:sz w:val="36"/>
        </w:rPr>
      </w:pPr>
    </w:p>
    <w:p w14:paraId="5362C879">
      <w:pPr>
        <w:rPr>
          <w:sz w:val="36"/>
        </w:rPr>
      </w:pPr>
    </w:p>
    <w:p w14:paraId="16562761">
      <w:pPr>
        <w:rPr>
          <w:sz w:val="36"/>
        </w:rPr>
      </w:pPr>
    </w:p>
    <w:p w14:paraId="5C914A31">
      <w:pPr>
        <w:rPr>
          <w:sz w:val="36"/>
        </w:rPr>
      </w:pPr>
    </w:p>
    <w:p w14:paraId="7EDA5332">
      <w:pPr>
        <w:rPr>
          <w:sz w:val="36"/>
        </w:rPr>
      </w:pPr>
    </w:p>
    <w:p w14:paraId="2047EADA">
      <w:pPr>
        <w:rPr>
          <w:sz w:val="36"/>
        </w:rPr>
      </w:pPr>
    </w:p>
    <w:p w14:paraId="5D40218C">
      <w:pPr>
        <w:rPr>
          <w:sz w:val="36"/>
        </w:rPr>
      </w:pPr>
    </w:p>
    <w:p w14:paraId="2F9256A3">
      <w:pPr>
        <w:rPr>
          <w:sz w:val="36"/>
        </w:rPr>
      </w:pPr>
    </w:p>
    <w:p w14:paraId="2C8DD67B">
      <w:pPr>
        <w:rPr>
          <w:sz w:val="36"/>
        </w:rPr>
      </w:pPr>
    </w:p>
    <w:p w14:paraId="5F3837E7">
      <w:pPr>
        <w:ind w:firstLine="2897" w:firstLineChars="1493"/>
        <w:rPr>
          <w:rFonts w:eastAsia="黑体"/>
          <w:spacing w:val="20"/>
          <w:w w:val="66"/>
          <w:sz w:val="44"/>
          <w:szCs w:val="44"/>
        </w:rPr>
      </w:pPr>
      <w:bookmarkStart w:id="25" w:name="_GoBack"/>
      <w:r>
        <w:drawing>
          <wp:anchor distT="0" distB="0" distL="114300" distR="114300" simplePos="0" relativeHeight="251660288"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bookmarkEnd w:id="25"/>
      <w:r>
        <w:rPr>
          <w:rFonts w:eastAsia="黑体"/>
          <w:spacing w:val="20"/>
          <w:w w:val="66"/>
          <w:sz w:val="44"/>
          <w:szCs w:val="44"/>
        </w:rPr>
        <w:t>天津市政府采购中心</w:t>
      </w:r>
    </w:p>
    <w:p w14:paraId="67A26732">
      <w:pPr>
        <w:tabs>
          <w:tab w:val="left" w:pos="3281"/>
          <w:tab w:val="center" w:pos="4711"/>
        </w:tabs>
        <w:jc w:val="center"/>
        <w:rPr>
          <w:rFonts w:hint="eastAsia" w:eastAsia="仿宋_GB2312"/>
          <w:b/>
          <w:bCs/>
          <w:spacing w:val="20"/>
          <w:w w:val="66"/>
          <w:sz w:val="44"/>
          <w:szCs w:val="44"/>
          <w:lang w:val="en-US" w:eastAsia="zh-CN"/>
        </w:rPr>
      </w:pPr>
      <w:r>
        <w:rPr>
          <w:rFonts w:eastAsia="仿宋_GB2312"/>
          <w:b/>
          <w:bCs/>
          <w:kern w:val="0"/>
          <w:sz w:val="44"/>
          <w:szCs w:val="44"/>
        </w:rPr>
        <w:t xml:space="preserve">2026. </w:t>
      </w:r>
      <w:r>
        <w:rPr>
          <w:rFonts w:hint="eastAsia" w:eastAsia="仿宋_GB2312"/>
          <w:b/>
          <w:bCs/>
          <w:kern w:val="0"/>
          <w:sz w:val="44"/>
          <w:szCs w:val="44"/>
          <w:lang w:val="en-US" w:eastAsia="zh-CN"/>
        </w:rPr>
        <w:t>7</w:t>
      </w:r>
    </w:p>
    <w:p w14:paraId="7D8759A3">
      <w:pPr>
        <w:tabs>
          <w:tab w:val="left" w:pos="3281"/>
          <w:tab w:val="center" w:pos="4711"/>
        </w:tabs>
        <w:jc w:val="center"/>
        <w:rPr>
          <w:rFonts w:eastAsia="仿宋_GB2312"/>
          <w:b/>
          <w:bCs/>
          <w:kern w:val="0"/>
          <w:sz w:val="44"/>
          <w:szCs w:val="44"/>
        </w:rPr>
      </w:pPr>
    </w:p>
    <w:p w14:paraId="381D3566">
      <w:pPr>
        <w:tabs>
          <w:tab w:val="left" w:pos="3281"/>
          <w:tab w:val="center" w:pos="4711"/>
        </w:tabs>
        <w:jc w:val="center"/>
        <w:rPr>
          <w:rFonts w:eastAsia="仿宋_GB2312"/>
          <w:b/>
          <w:bCs/>
          <w:spacing w:val="20"/>
          <w:w w:val="66"/>
          <w:sz w:val="44"/>
          <w:szCs w:val="44"/>
        </w:rPr>
        <w:sectPr>
          <w:headerReference r:id="rId3" w:type="default"/>
          <w:pgSz w:w="11906" w:h="16838"/>
          <w:pgMar w:top="1440" w:right="1797" w:bottom="1440" w:left="1797" w:header="851" w:footer="992" w:gutter="0"/>
          <w:cols w:space="720" w:num="1"/>
          <w:docGrid w:type="linesAndChars" w:linePitch="285" w:charSpace="-3449"/>
        </w:sectPr>
      </w:pPr>
    </w:p>
    <w:p w14:paraId="50DB80D1">
      <w:pPr>
        <w:tabs>
          <w:tab w:val="left" w:pos="3281"/>
          <w:tab w:val="center" w:pos="4711"/>
        </w:tabs>
        <w:jc w:val="center"/>
        <w:rPr>
          <w:b/>
          <w:bCs/>
          <w:spacing w:val="20"/>
          <w:w w:val="66"/>
          <w:sz w:val="36"/>
          <w:szCs w:val="32"/>
        </w:rPr>
      </w:pPr>
      <w:r>
        <w:rPr>
          <w:b/>
          <w:bCs/>
          <w:spacing w:val="20"/>
          <w:w w:val="66"/>
          <w:sz w:val="36"/>
          <w:szCs w:val="32"/>
        </w:rPr>
        <w:t>目  录</w:t>
      </w:r>
    </w:p>
    <w:p w14:paraId="6B6DA97C">
      <w:pPr>
        <w:tabs>
          <w:tab w:val="left" w:pos="3281"/>
          <w:tab w:val="center" w:pos="4711"/>
        </w:tabs>
        <w:spacing w:line="360" w:lineRule="auto"/>
        <w:jc w:val="center"/>
        <w:rPr>
          <w:rFonts w:eastAsia="仿宋_GB2312"/>
          <w:b/>
          <w:bCs/>
          <w:spacing w:val="20"/>
          <w:w w:val="66"/>
          <w:sz w:val="28"/>
          <w:szCs w:val="28"/>
        </w:rPr>
      </w:pPr>
    </w:p>
    <w:p w14:paraId="6E74C84D">
      <w:pPr>
        <w:pStyle w:val="10"/>
        <w:rPr>
          <w:sz w:val="28"/>
          <w:szCs w:val="28"/>
        </w:rPr>
      </w:pPr>
      <w:r>
        <w:rPr>
          <w:sz w:val="28"/>
          <w:szCs w:val="28"/>
        </w:rPr>
        <w:t>第一部分  磋商邀请函</w:t>
      </w:r>
    </w:p>
    <w:p w14:paraId="28D5384C"/>
    <w:p w14:paraId="7EB44A89">
      <w:pPr>
        <w:pStyle w:val="10"/>
        <w:rPr>
          <w:sz w:val="28"/>
          <w:szCs w:val="28"/>
        </w:rPr>
      </w:pPr>
      <w:r>
        <w:rPr>
          <w:sz w:val="28"/>
          <w:szCs w:val="28"/>
        </w:rPr>
        <w:t>第二部分  磋商项目</w:t>
      </w:r>
      <w:r>
        <w:rPr>
          <w:rFonts w:hint="eastAsia"/>
          <w:sz w:val="28"/>
          <w:szCs w:val="28"/>
        </w:rPr>
        <w:t>需求</w:t>
      </w:r>
    </w:p>
    <w:p w14:paraId="3C857D45"/>
    <w:p w14:paraId="2B4F1A49">
      <w:pPr>
        <w:pStyle w:val="10"/>
        <w:rPr>
          <w:sz w:val="28"/>
          <w:szCs w:val="28"/>
        </w:rPr>
      </w:pPr>
      <w:r>
        <w:rPr>
          <w:sz w:val="28"/>
          <w:szCs w:val="28"/>
        </w:rPr>
        <w:t>第三部分  供应商须知</w:t>
      </w:r>
    </w:p>
    <w:p w14:paraId="5E96AA54"/>
    <w:p w14:paraId="08C99B06">
      <w:pPr>
        <w:pStyle w:val="10"/>
        <w:rPr>
          <w:sz w:val="28"/>
          <w:szCs w:val="28"/>
        </w:rPr>
      </w:pPr>
      <w:r>
        <w:rPr>
          <w:sz w:val="28"/>
          <w:szCs w:val="28"/>
        </w:rPr>
        <w:t>第四部分  合同草案</w:t>
      </w:r>
    </w:p>
    <w:p w14:paraId="2F91E1BA"/>
    <w:p w14:paraId="1851019D">
      <w:pPr>
        <w:pStyle w:val="10"/>
        <w:rPr>
          <w:sz w:val="28"/>
          <w:szCs w:val="28"/>
        </w:rPr>
      </w:pPr>
      <w:r>
        <w:rPr>
          <w:sz w:val="28"/>
          <w:szCs w:val="28"/>
        </w:rPr>
        <w:t>第五部分  响应文件格式</w:t>
      </w:r>
    </w:p>
    <w:p w14:paraId="345EBFD4">
      <w:pPr>
        <w:tabs>
          <w:tab w:val="left" w:pos="3281"/>
          <w:tab w:val="center" w:pos="4711"/>
        </w:tabs>
        <w:spacing w:line="360" w:lineRule="auto"/>
        <w:jc w:val="center"/>
        <w:rPr>
          <w:rFonts w:eastAsia="仿宋_GB2312"/>
          <w:b/>
          <w:bCs/>
          <w:spacing w:val="20"/>
          <w:w w:val="66"/>
          <w:sz w:val="28"/>
          <w:szCs w:val="28"/>
        </w:rPr>
      </w:pPr>
    </w:p>
    <w:p w14:paraId="1C33705E">
      <w:pPr>
        <w:tabs>
          <w:tab w:val="left" w:pos="3281"/>
          <w:tab w:val="center" w:pos="4711"/>
        </w:tabs>
        <w:jc w:val="center"/>
        <w:rPr>
          <w:rFonts w:eastAsia="仿宋_GB2312"/>
          <w:b/>
          <w:bCs/>
          <w:spacing w:val="20"/>
          <w:w w:val="66"/>
          <w:sz w:val="44"/>
          <w:szCs w:val="44"/>
        </w:rPr>
      </w:pPr>
    </w:p>
    <w:p w14:paraId="7E246C01">
      <w:pPr>
        <w:tabs>
          <w:tab w:val="left" w:pos="3281"/>
          <w:tab w:val="center" w:pos="4711"/>
        </w:tabs>
        <w:jc w:val="center"/>
        <w:rPr>
          <w:rFonts w:eastAsia="仿宋_GB2312"/>
          <w:b/>
          <w:bCs/>
          <w:spacing w:val="20"/>
          <w:w w:val="66"/>
          <w:sz w:val="44"/>
          <w:szCs w:val="44"/>
        </w:rPr>
        <w:sectPr>
          <w:pgSz w:w="11906" w:h="16838"/>
          <w:pgMar w:top="1440" w:right="1797" w:bottom="1440" w:left="1797" w:header="851" w:footer="992" w:gutter="0"/>
          <w:cols w:space="720" w:num="1"/>
          <w:docGrid w:type="linesAndChars" w:linePitch="285" w:charSpace="-3449"/>
        </w:sectPr>
      </w:pPr>
    </w:p>
    <w:p w14:paraId="20CD68C6">
      <w:pPr>
        <w:pStyle w:val="11"/>
        <w:rPr>
          <w:rFonts w:ascii="Times New Roman" w:hAnsi="Times New Roman"/>
        </w:rPr>
      </w:pPr>
      <w:bookmarkStart w:id="0" w:name="_Toc411426748"/>
      <w:bookmarkStart w:id="1" w:name="_Toc411426750"/>
      <w:r>
        <w:rPr>
          <w:rFonts w:ascii="Times New Roman" w:hAnsi="Times New Roman"/>
        </w:rPr>
        <w:t>第一部分  磋商邀请函</w:t>
      </w:r>
      <w:bookmarkEnd w:id="0"/>
    </w:p>
    <w:p w14:paraId="6472083A">
      <w:pPr>
        <w:pStyle w:val="29"/>
        <w:spacing w:line="360" w:lineRule="auto"/>
        <w:ind w:firstLine="480" w:firstLineChars="200"/>
        <w:jc w:val="both"/>
        <w:rPr>
          <w:rFonts w:ascii="Times New Roman" w:hAnsi="Times New Roman" w:cs="Times New Roman" w:eastAsiaTheme="minorEastAsia"/>
          <w:color w:val="auto"/>
          <w:szCs w:val="32"/>
        </w:rPr>
      </w:pPr>
      <w:bookmarkStart w:id="2" w:name="_Toc411426749"/>
      <w:r>
        <w:rPr>
          <w:rFonts w:ascii="Times New Roman" w:hAnsi="Times New Roman" w:cs="Times New Roman" w:eastAsiaTheme="minorEastAsia"/>
          <w:color w:val="auto"/>
          <w:szCs w:val="32"/>
        </w:rPr>
        <w:t>受天津开放大学委托，天津市政府采购中心对</w:t>
      </w:r>
      <w:r>
        <w:rPr>
          <w:rFonts w:hint="eastAsia" w:ascii="Times New Roman" w:hAnsi="Times New Roman" w:cs="Times New Roman" w:eastAsiaTheme="minorEastAsia"/>
          <w:color w:val="auto"/>
          <w:szCs w:val="32"/>
        </w:rPr>
        <w:t>天津开放大学海教园校区空调维保服务项目</w:t>
      </w:r>
      <w:r>
        <w:rPr>
          <w:rFonts w:ascii="Times New Roman" w:hAnsi="Times New Roman" w:cs="Times New Roman" w:eastAsiaTheme="minorEastAsia"/>
          <w:color w:val="auto"/>
          <w:szCs w:val="32"/>
        </w:rPr>
        <w:t>实施采购。现欢迎合格的供应商参加</w:t>
      </w:r>
      <w:r>
        <w:rPr>
          <w:rFonts w:hint="eastAsia" w:ascii="Times New Roman" w:hAnsi="Times New Roman" w:cs="Times New Roman" w:eastAsiaTheme="minorEastAsia"/>
          <w:color w:val="auto"/>
          <w:szCs w:val="32"/>
        </w:rPr>
        <w:t>磋商</w:t>
      </w:r>
      <w:r>
        <w:rPr>
          <w:rFonts w:ascii="Times New Roman" w:hAnsi="Times New Roman" w:cs="Times New Roman" w:eastAsiaTheme="minorEastAsia"/>
          <w:color w:val="auto"/>
          <w:szCs w:val="32"/>
        </w:rPr>
        <w:t>。</w:t>
      </w:r>
    </w:p>
    <w:p w14:paraId="7EEE8A48">
      <w:pPr>
        <w:pStyle w:val="29"/>
        <w:spacing w:line="360" w:lineRule="auto"/>
        <w:ind w:firstLine="480" w:firstLineChars="200"/>
        <w:jc w:val="both"/>
        <w:rPr>
          <w:rFonts w:ascii="Times New Roman" w:hAnsi="Times New Roman" w:cs="Times New Roman" w:eastAsiaTheme="minorEastAsia"/>
          <w:color w:val="auto"/>
          <w:szCs w:val="32"/>
        </w:rPr>
      </w:pPr>
      <w:r>
        <w:rPr>
          <w:rFonts w:ascii="Times New Roman" w:hAnsi="Times New Roman" w:cs="Times New Roman" w:eastAsiaTheme="minorEastAsia"/>
          <w:color w:val="auto"/>
          <w:szCs w:val="32"/>
        </w:rPr>
        <w:t>本项目为远程招投标，一律不接受纸质响应文件，只接受加盖投标人电子签章的电子响应文件（以通过天津公共资源电子签章客户端正确读取签章信息为准）。供应商参加投标前须办理CA数字证书（USBKEY）和电子签章。投标人须按竞争性磋商文件的规定在天津市政府采购中心招投标系统中提交网上应答并上传加盖投标人电子签章的电子响应文件（以通过天津公共资源电子签章客户端正确读取签章信息为准）。</w:t>
      </w:r>
      <w:r>
        <w:rPr>
          <w:rFonts w:hint="eastAsia" w:ascii="Times New Roman" w:hAnsi="Times New Roman" w:cs="Times New Roman" w:eastAsiaTheme="minorEastAsia"/>
          <w:color w:val="auto"/>
          <w:szCs w:val="32"/>
        </w:rPr>
        <w:t>响应文件加盖1个</w:t>
      </w:r>
      <w:r>
        <w:rPr>
          <w:rFonts w:hint="eastAsia" w:ascii="Times New Roman" w:hAnsi="Times New Roman" w:cs="Times New Roman" w:eastAsiaTheme="minorEastAsia"/>
          <w:color w:val="auto"/>
          <w:szCs w:val="32"/>
          <w:lang w:val="en-US" w:eastAsia="zh-CN"/>
        </w:rPr>
        <w:t>有效</w:t>
      </w:r>
      <w:r>
        <w:rPr>
          <w:rFonts w:hint="eastAsia" w:ascii="Times New Roman" w:hAnsi="Times New Roman" w:cs="Times New Roman" w:eastAsiaTheme="minorEastAsia"/>
          <w:color w:val="auto"/>
          <w:szCs w:val="32"/>
        </w:rPr>
        <w:t>电子签章即视同所有页均已盖章。</w:t>
      </w:r>
    </w:p>
    <w:p w14:paraId="16C35EA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一、基本概况</w:t>
      </w:r>
    </w:p>
    <w:p w14:paraId="1C8B7FB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（一）项目名称：</w:t>
      </w:r>
      <w:r>
        <w:rPr>
          <w:rFonts w:hint="eastAsia" w:ascii="Times New Roman" w:hAnsi="Times New Roman" w:eastAsia="宋体" w:cs="Times New Roman"/>
          <w:color w:val="auto"/>
        </w:rPr>
        <w:t>天津开放大学海教园校区空调维保服务项目</w:t>
      </w:r>
      <w:r>
        <w:rPr>
          <w:rFonts w:ascii="Times New Roman" w:hAnsi="Times New Roman" w:eastAsia="宋体" w:cs="Times New Roman"/>
          <w:color w:val="auto"/>
        </w:rPr>
        <w:t xml:space="preserve">  </w:t>
      </w:r>
    </w:p>
    <w:p w14:paraId="52FA880F">
      <w:pPr>
        <w:pStyle w:val="29"/>
        <w:spacing w:line="360" w:lineRule="auto"/>
        <w:ind w:firstLine="480" w:firstLineChars="200"/>
        <w:jc w:val="both"/>
        <w:rPr>
          <w:rFonts w:hint="default" w:ascii="Times New Roman" w:hAnsi="Times New Roman" w:eastAsia="宋体" w:cs="Times New Roman"/>
          <w:color w:val="auto"/>
          <w:lang w:val="en-US" w:eastAsia="zh-CN"/>
        </w:rPr>
      </w:pPr>
      <w:r>
        <w:rPr>
          <w:rFonts w:ascii="Times New Roman" w:hAnsi="Times New Roman" w:eastAsia="宋体" w:cs="Times New Roman"/>
          <w:color w:val="auto"/>
        </w:rPr>
        <w:t>（二）项目编号：TGPC-2026-D-0</w:t>
      </w:r>
      <w:r>
        <w:rPr>
          <w:rFonts w:hint="eastAsia" w:ascii="Times New Roman" w:hAnsi="Times New Roman" w:eastAsia="宋体" w:cs="Times New Roman"/>
          <w:color w:val="auto"/>
          <w:lang w:val="en-US" w:eastAsia="zh-CN"/>
        </w:rPr>
        <w:t>690</w:t>
      </w:r>
    </w:p>
    <w:p w14:paraId="6CBA66B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（三）采购方式：竞争性磋商</w:t>
      </w:r>
    </w:p>
    <w:p w14:paraId="7F6BED4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（四）项目属性：服务</w:t>
      </w:r>
    </w:p>
    <w:p w14:paraId="79746E9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（五）本项目不接受联合体参与。不接受联合体参与的，若有供应商组成联合体参与，视为无效响应。</w:t>
      </w:r>
    </w:p>
    <w:p w14:paraId="7DC5627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（六）本文件售价：免费。</w:t>
      </w:r>
    </w:p>
    <w:p w14:paraId="2B8ED42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二、项目内容</w:t>
      </w:r>
    </w:p>
    <w:tbl>
      <w:tblPr>
        <w:tblStyle w:val="17"/>
        <w:tblW w:w="7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
        <w:gridCol w:w="1385"/>
        <w:gridCol w:w="1026"/>
        <w:gridCol w:w="1446"/>
        <w:gridCol w:w="1735"/>
        <w:gridCol w:w="1389"/>
      </w:tblGrid>
      <w:tr w14:paraId="4B7E8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5" w:type="dxa"/>
            <w:vAlign w:val="center"/>
          </w:tcPr>
          <w:p w14:paraId="7F94226D">
            <w:pPr>
              <w:pStyle w:val="29"/>
              <w:adjustRightInd/>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包号</w:t>
            </w:r>
          </w:p>
        </w:tc>
        <w:tc>
          <w:tcPr>
            <w:tcW w:w="1385" w:type="dxa"/>
            <w:vAlign w:val="center"/>
          </w:tcPr>
          <w:p w14:paraId="105E9554">
            <w:pPr>
              <w:pStyle w:val="29"/>
              <w:adjustRightInd/>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包名称</w:t>
            </w:r>
          </w:p>
        </w:tc>
        <w:tc>
          <w:tcPr>
            <w:tcW w:w="1026" w:type="dxa"/>
            <w:vAlign w:val="center"/>
          </w:tcPr>
          <w:p w14:paraId="0C86DD14">
            <w:pPr>
              <w:pStyle w:val="29"/>
              <w:adjustRightInd/>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包预算</w:t>
            </w:r>
          </w:p>
        </w:tc>
        <w:tc>
          <w:tcPr>
            <w:tcW w:w="1446" w:type="dxa"/>
            <w:vAlign w:val="center"/>
          </w:tcPr>
          <w:p w14:paraId="56F5F7C1">
            <w:pPr>
              <w:pStyle w:val="29"/>
              <w:adjustRightInd/>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包最高限价</w:t>
            </w:r>
          </w:p>
        </w:tc>
        <w:tc>
          <w:tcPr>
            <w:tcW w:w="1735" w:type="dxa"/>
            <w:vAlign w:val="center"/>
          </w:tcPr>
          <w:p w14:paraId="01270FC0">
            <w:pPr>
              <w:pStyle w:val="29"/>
              <w:adjustRightInd/>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合同履行期限</w:t>
            </w:r>
          </w:p>
        </w:tc>
        <w:tc>
          <w:tcPr>
            <w:tcW w:w="1389" w:type="dxa"/>
            <w:vAlign w:val="center"/>
          </w:tcPr>
          <w:p w14:paraId="36C65BF9">
            <w:pPr>
              <w:pStyle w:val="29"/>
              <w:adjustRightInd/>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所属行业</w:t>
            </w:r>
          </w:p>
        </w:tc>
      </w:tr>
      <w:tr w14:paraId="03E8E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 w:hRule="atLeast"/>
          <w:jc w:val="center"/>
        </w:trPr>
        <w:tc>
          <w:tcPr>
            <w:tcW w:w="935" w:type="dxa"/>
            <w:vAlign w:val="center"/>
          </w:tcPr>
          <w:p w14:paraId="454D4337">
            <w:pPr>
              <w:pStyle w:val="29"/>
              <w:adjustRightInd/>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1</w:t>
            </w:r>
          </w:p>
        </w:tc>
        <w:tc>
          <w:tcPr>
            <w:tcW w:w="1385" w:type="dxa"/>
            <w:vAlign w:val="center"/>
          </w:tcPr>
          <w:p w14:paraId="273C19FA">
            <w:pPr>
              <w:pStyle w:val="29"/>
              <w:adjustRightInd/>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空调维保服务</w:t>
            </w:r>
          </w:p>
        </w:tc>
        <w:tc>
          <w:tcPr>
            <w:tcW w:w="1026" w:type="dxa"/>
            <w:vAlign w:val="center"/>
          </w:tcPr>
          <w:p w14:paraId="62CC3835">
            <w:pPr>
              <w:pStyle w:val="29"/>
              <w:adjustRightInd/>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200000</w:t>
            </w:r>
            <w:r>
              <w:rPr>
                <w:rFonts w:ascii="Times New Roman" w:hAnsi="Times New Roman" w:eastAsia="宋体" w:cs="Times New Roman"/>
                <w:color w:val="auto"/>
                <w:sz w:val="21"/>
                <w:szCs w:val="21"/>
              </w:rPr>
              <w:t>元</w:t>
            </w:r>
          </w:p>
        </w:tc>
        <w:tc>
          <w:tcPr>
            <w:tcW w:w="1446" w:type="dxa"/>
            <w:vAlign w:val="center"/>
          </w:tcPr>
          <w:p w14:paraId="38E8BE67">
            <w:pPr>
              <w:pStyle w:val="29"/>
              <w:adjustRightInd/>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200000</w:t>
            </w:r>
            <w:r>
              <w:rPr>
                <w:rFonts w:ascii="Times New Roman" w:hAnsi="Times New Roman" w:eastAsia="宋体" w:cs="Times New Roman"/>
                <w:color w:val="auto"/>
                <w:sz w:val="21"/>
                <w:szCs w:val="21"/>
              </w:rPr>
              <w:t>元</w:t>
            </w:r>
          </w:p>
        </w:tc>
        <w:tc>
          <w:tcPr>
            <w:tcW w:w="1735" w:type="dxa"/>
            <w:vAlign w:val="center"/>
          </w:tcPr>
          <w:p w14:paraId="4B813749">
            <w:pPr>
              <w:pStyle w:val="29"/>
              <w:adjustRightInd/>
              <w:jc w:val="center"/>
              <w:rPr>
                <w:rFonts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rPr>
              <w:t>合同规定的服务起始之日起1年的服务期</w:t>
            </w:r>
          </w:p>
        </w:tc>
        <w:tc>
          <w:tcPr>
            <w:tcW w:w="1389" w:type="dxa"/>
            <w:vAlign w:val="center"/>
          </w:tcPr>
          <w:p w14:paraId="78EA25F2">
            <w:pPr>
              <w:pStyle w:val="29"/>
              <w:adjustRightInd/>
              <w:jc w:val="center"/>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工业</w:t>
            </w:r>
          </w:p>
        </w:tc>
      </w:tr>
    </w:tbl>
    <w:p w14:paraId="5CEC7651">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三、供应商资格要求（实质性要求）</w:t>
      </w:r>
    </w:p>
    <w:p w14:paraId="739EABA1">
      <w:pPr>
        <w:pStyle w:val="29"/>
        <w:spacing w:line="360" w:lineRule="auto"/>
        <w:ind w:firstLine="480" w:firstLineChars="200"/>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一</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投标人具备建筑业企业资质证书(建筑机电安装工程专业承包)，提供证书电子件</w:t>
      </w:r>
      <w:r>
        <w:rPr>
          <w:rFonts w:ascii="Times New Roman" w:hAnsi="Times New Roman" w:eastAsia="宋体" w:cs="Times New Roman"/>
          <w:color w:val="auto"/>
        </w:rPr>
        <w:t>；</w:t>
      </w:r>
    </w:p>
    <w:p w14:paraId="77C9C9C0">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二</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rPr>
        <w:t>投标人具备安全生产许可证，提供证书电子件</w:t>
      </w:r>
      <w:r>
        <w:rPr>
          <w:rFonts w:ascii="Times New Roman" w:hAnsi="Times New Roman" w:eastAsia="宋体" w:cs="Times New Roman"/>
          <w:color w:val="auto"/>
        </w:rPr>
        <w:t>；</w:t>
      </w:r>
    </w:p>
    <w:p w14:paraId="792B392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lang w:val="en-US" w:eastAsia="zh-CN"/>
        </w:rPr>
        <w:t>三</w:t>
      </w:r>
      <w:r>
        <w:rPr>
          <w:rFonts w:ascii="Times New Roman" w:hAnsi="Times New Roman" w:eastAsia="宋体" w:cs="Times New Roman"/>
          <w:color w:val="auto"/>
        </w:rPr>
        <w:t>）供应商应具备《中华人民共和国政府采购法》第二十二条第一款和</w:t>
      </w:r>
      <w:r>
        <w:rPr>
          <w:rFonts w:hint="eastAsia" w:ascii="Times New Roman" w:hAnsi="Times New Roman" w:eastAsia="宋体" w:cs="Times New Roman"/>
          <w:color w:val="auto"/>
          <w:lang w:eastAsia="zh-CN"/>
        </w:rPr>
        <w:t>《中华人民共和国政府采购法实施条例》</w:t>
      </w:r>
      <w:r>
        <w:rPr>
          <w:rFonts w:ascii="Times New Roman" w:hAnsi="Times New Roman" w:eastAsia="宋体" w:cs="Times New Roman"/>
          <w:color w:val="auto"/>
        </w:rPr>
        <w:t>第十八条规定的条件，提供以下材料：</w:t>
      </w:r>
    </w:p>
    <w:p w14:paraId="17E74873">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 营业执照副本或事业单位法人证书或民办非企业单位登记证书或社会团体法人登记证书或基金会法人登记证书电子件或自然人的身份证明电子件。</w:t>
      </w:r>
    </w:p>
    <w:p w14:paraId="338AC8B7">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 提供《供应商资格声明函》（格式见附件2）</w:t>
      </w:r>
    </w:p>
    <w:p w14:paraId="571A86A0">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cs="Times New Roman" w:eastAsiaTheme="minorEastAsia"/>
          <w:color w:val="auto"/>
          <w:highlight w:val="none"/>
        </w:rPr>
        <w:t>（</w:t>
      </w:r>
      <w:r>
        <w:rPr>
          <w:rFonts w:hint="eastAsia" w:ascii="Times New Roman" w:hAnsi="Times New Roman" w:cs="Times New Roman" w:eastAsiaTheme="minorEastAsia"/>
          <w:color w:val="auto"/>
          <w:highlight w:val="none"/>
          <w:lang w:val="en-US" w:eastAsia="zh-CN"/>
        </w:rPr>
        <w:t>四</w:t>
      </w:r>
      <w:r>
        <w:rPr>
          <w:rFonts w:ascii="Times New Roman" w:hAnsi="Times New Roman" w:cs="Times New Roman" w:eastAsiaTheme="minorEastAsia"/>
          <w:color w:val="auto"/>
          <w:highlight w:val="none"/>
        </w:rPr>
        <w:t>）本项目专门面向小微企业采购，提供《中小企业声明函》。</w:t>
      </w:r>
    </w:p>
    <w:p w14:paraId="4E35FA1C">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四、项目需要落实的政府采购政策</w:t>
      </w:r>
    </w:p>
    <w:p w14:paraId="45D9BD8C">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（一）</w:t>
      </w:r>
      <w:r>
        <w:rPr>
          <w:rFonts w:ascii="Times New Roman" w:hAnsi="Times New Roman" w:cs="Times New Roman" w:eastAsiaTheme="minorEastAsia"/>
          <w:color w:val="auto"/>
          <w:highlight w:val="none"/>
        </w:rPr>
        <w:t>本项目专门面向小微企业采购</w:t>
      </w:r>
      <w:r>
        <w:rPr>
          <w:rFonts w:ascii="Times New Roman" w:hAnsi="Times New Roman" w:eastAsia="宋体" w:cs="Times New Roman"/>
          <w:color w:val="auto"/>
          <w:highlight w:val="none"/>
        </w:rPr>
        <w:t>。</w:t>
      </w:r>
    </w:p>
    <w:p w14:paraId="4EFF3AD6">
      <w:pPr>
        <w:pStyle w:val="29"/>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（二）根据财政部发布的《关于政府采购支持监狱企业发展有关问题的通知》规定，监狱企业视同小微企业。</w:t>
      </w:r>
    </w:p>
    <w:p w14:paraId="0CCB184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（三）根据财政部、民政部、中国残疾人联合会发布的《关于促进残疾人就业政府采购政策的通知》规定，残疾人福利性单位视同小微企业。</w:t>
      </w:r>
    </w:p>
    <w:p w14:paraId="7E76B38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15B8211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涉及商品包装或快递包装的，按照《财政部办公厅、生态环境部办公厅、国家邮政局办公室关于印发&lt;商品包装政府采购需求标准（试行）&gt;、&lt;快递包装政府采购需求标准（试行）&gt;的通知》（财办库〔2020〕123号）要求执行。</w:t>
      </w:r>
    </w:p>
    <w:p w14:paraId="12B49FA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五）按照《财政部关于在政府采购活动中查询及使用信用记录有关问题的通知》（财库〔2016〕125号）的要求，根据开标当日解密截止时间“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14:paraId="6383682E">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六）按照《关于调整优化节能产品、环境标志产品政府采购执行机制的通知》（财库〔2019〕9号）、《关于印发环境标志产品政府采购品目清单的通知》（财库〔2019〕18号）、《关于印发节能产品政府采购品目清单的通知》（财库〔2019〕19号）、《市场监管总局关于发布参与实施政府采购节能产品、环境标志产品认证机构名录的公告》（2019年第16号）等文件要求，对政府采购节能、环境标志品目清单内的产品实施优先采购和强制采购的评标方法。</w:t>
      </w:r>
    </w:p>
    <w:p w14:paraId="742458DD">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（七）根据《关于推动解决政府采购异常低价问题的通知》（财库〔2026〕2号）的要求，当供应商报价出现以下情形之一时，磋商小组应当启动对该供应商的异常低价审查程序：</w:t>
      </w:r>
    </w:p>
    <w:p w14:paraId="3B49AF48">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 供应商报价&lt;全部通过符合性审查供应商报价平均值×50%；</w:t>
      </w:r>
    </w:p>
    <w:p w14:paraId="714CF66E">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 供应商报价&lt;通过符合性审查的次低供应商报价×50%；</w:t>
      </w:r>
    </w:p>
    <w:p w14:paraId="1DEF5997">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 供应商报价&lt;最高限价×45%；</w:t>
      </w:r>
    </w:p>
    <w:p w14:paraId="2D44C95A">
      <w:pPr>
        <w:pStyle w:val="29"/>
        <w:spacing w:line="360" w:lineRule="auto"/>
        <w:ind w:firstLine="480" w:firstLineChars="200"/>
        <w:rPr>
          <w:rFonts w:ascii="Times New Roman" w:hAnsi="Times New Roman" w:eastAsia="宋体"/>
          <w:color w:val="auto"/>
        </w:rPr>
      </w:pPr>
      <w:r>
        <w:rPr>
          <w:rFonts w:hint="eastAsia" w:ascii="Times New Roman" w:hAnsi="Times New Roman" w:eastAsia="宋体" w:cs="Times New Roman"/>
          <w:color w:val="auto"/>
        </w:rPr>
        <w:t>4. 磋商小组基于专业判断，认为供应商报价过低，有可能影响产品质量或者不能诚信履约的其他情形。</w:t>
      </w:r>
    </w:p>
    <w:p w14:paraId="53D58945">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五、参与本项目的步骤、时间与方式</w:t>
      </w:r>
    </w:p>
    <w:p w14:paraId="0CB8D21D">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（一）参与本项目的时间要求</w:t>
      </w:r>
    </w:p>
    <w:tbl>
      <w:tblPr>
        <w:tblStyle w:val="17"/>
        <w:tblW w:w="9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9"/>
        <w:gridCol w:w="1941"/>
        <w:gridCol w:w="1891"/>
        <w:gridCol w:w="1891"/>
        <w:gridCol w:w="2632"/>
      </w:tblGrid>
      <w:tr w14:paraId="6CB55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79" w:type="dxa"/>
            <w:vAlign w:val="center"/>
          </w:tcPr>
          <w:p w14:paraId="5BAD5035">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序号</w:t>
            </w:r>
          </w:p>
        </w:tc>
        <w:tc>
          <w:tcPr>
            <w:tcW w:w="1941" w:type="dxa"/>
            <w:vAlign w:val="center"/>
          </w:tcPr>
          <w:p w14:paraId="221AE3D0">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步骤名称</w:t>
            </w:r>
          </w:p>
        </w:tc>
        <w:tc>
          <w:tcPr>
            <w:tcW w:w="1891" w:type="dxa"/>
            <w:vAlign w:val="center"/>
          </w:tcPr>
          <w:p w14:paraId="12C86B18">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开始时间</w:t>
            </w:r>
          </w:p>
        </w:tc>
        <w:tc>
          <w:tcPr>
            <w:tcW w:w="1891" w:type="dxa"/>
            <w:vAlign w:val="center"/>
          </w:tcPr>
          <w:p w14:paraId="397E2029">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截止时间</w:t>
            </w:r>
          </w:p>
        </w:tc>
        <w:tc>
          <w:tcPr>
            <w:tcW w:w="2632" w:type="dxa"/>
            <w:vAlign w:val="center"/>
          </w:tcPr>
          <w:p w14:paraId="752585CB">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备注</w:t>
            </w:r>
          </w:p>
        </w:tc>
      </w:tr>
      <w:tr w14:paraId="71607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539E7298">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1</w:t>
            </w:r>
          </w:p>
        </w:tc>
        <w:tc>
          <w:tcPr>
            <w:tcW w:w="1941" w:type="dxa"/>
            <w:vAlign w:val="center"/>
          </w:tcPr>
          <w:p w14:paraId="7B12D853">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获取竞争性磋商文件</w:t>
            </w:r>
          </w:p>
        </w:tc>
        <w:tc>
          <w:tcPr>
            <w:tcW w:w="1891" w:type="dxa"/>
            <w:vAlign w:val="center"/>
          </w:tcPr>
          <w:p w14:paraId="017A01F0">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07</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03</w:t>
            </w:r>
            <w:r>
              <w:rPr>
                <w:rFonts w:ascii="Times New Roman" w:hAnsi="Times New Roman" w:eastAsia="宋体" w:cs="Times New Roman"/>
                <w:color w:val="auto"/>
                <w:sz w:val="21"/>
                <w:szCs w:val="21"/>
              </w:rPr>
              <w:t>日</w:t>
            </w:r>
          </w:p>
        </w:tc>
        <w:tc>
          <w:tcPr>
            <w:tcW w:w="1891" w:type="dxa"/>
            <w:vAlign w:val="center"/>
          </w:tcPr>
          <w:p w14:paraId="7CC2FBF5">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07</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10</w:t>
            </w:r>
            <w:r>
              <w:rPr>
                <w:rFonts w:ascii="Times New Roman" w:hAnsi="Times New Roman" w:eastAsia="宋体" w:cs="Times New Roman"/>
                <w:color w:val="auto"/>
                <w:sz w:val="21"/>
                <w:szCs w:val="21"/>
              </w:rPr>
              <w:t>日</w:t>
            </w:r>
          </w:p>
        </w:tc>
        <w:tc>
          <w:tcPr>
            <w:tcW w:w="2632" w:type="dxa"/>
            <w:vAlign w:val="center"/>
          </w:tcPr>
          <w:p w14:paraId="5C0A646E">
            <w:pPr>
              <w:pStyle w:val="29"/>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每日9:00至17:00（北京时间，法定节假日除外）。</w:t>
            </w:r>
          </w:p>
          <w:p w14:paraId="69F411DD">
            <w:pPr>
              <w:pStyle w:val="29"/>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未按时获取竞争性磋商文件的，不能参与本项目</w:t>
            </w:r>
          </w:p>
        </w:tc>
      </w:tr>
      <w:tr w14:paraId="5093F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6BF30BB2">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w:t>
            </w:r>
          </w:p>
        </w:tc>
        <w:tc>
          <w:tcPr>
            <w:tcW w:w="1941" w:type="dxa"/>
            <w:vAlign w:val="center"/>
          </w:tcPr>
          <w:p w14:paraId="27B62E3A">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网上应答（上传电子响应文件）</w:t>
            </w:r>
          </w:p>
        </w:tc>
        <w:tc>
          <w:tcPr>
            <w:tcW w:w="1891" w:type="dxa"/>
            <w:vAlign w:val="center"/>
          </w:tcPr>
          <w:p w14:paraId="10607792">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7</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3</w:t>
            </w:r>
            <w:r>
              <w:rPr>
                <w:rFonts w:ascii="Times New Roman" w:hAnsi="Times New Roman" w:eastAsia="宋体" w:cs="Times New Roman"/>
                <w:color w:val="auto"/>
                <w:sz w:val="21"/>
                <w:szCs w:val="21"/>
              </w:rPr>
              <w:t>日9:00</w:t>
            </w:r>
          </w:p>
        </w:tc>
        <w:tc>
          <w:tcPr>
            <w:tcW w:w="1891" w:type="dxa"/>
            <w:vAlign w:val="center"/>
          </w:tcPr>
          <w:p w14:paraId="3C9914D8">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7</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15</w:t>
            </w:r>
            <w:r>
              <w:rPr>
                <w:rFonts w:ascii="Times New Roman" w:hAnsi="Times New Roman" w:eastAsia="宋体" w:cs="Times New Roman"/>
                <w:color w:val="auto"/>
                <w:sz w:val="21"/>
                <w:szCs w:val="21"/>
              </w:rPr>
              <w:t>日8:30</w:t>
            </w:r>
          </w:p>
        </w:tc>
        <w:tc>
          <w:tcPr>
            <w:tcW w:w="2632" w:type="dxa"/>
            <w:vAlign w:val="center"/>
          </w:tcPr>
          <w:p w14:paraId="450B5DC9">
            <w:pPr>
              <w:pStyle w:val="29"/>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未按时完成网上应答或未按时上传电子响应文件的，视为无效响应。</w:t>
            </w:r>
          </w:p>
        </w:tc>
      </w:tr>
      <w:tr w14:paraId="11222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79" w:type="dxa"/>
            <w:vAlign w:val="center"/>
          </w:tcPr>
          <w:p w14:paraId="32E3B60E">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3</w:t>
            </w:r>
          </w:p>
        </w:tc>
        <w:tc>
          <w:tcPr>
            <w:tcW w:w="1941" w:type="dxa"/>
            <w:vAlign w:val="center"/>
          </w:tcPr>
          <w:p w14:paraId="5F468E46">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第一阶段解密</w:t>
            </w:r>
          </w:p>
        </w:tc>
        <w:tc>
          <w:tcPr>
            <w:tcW w:w="1891" w:type="dxa"/>
            <w:vAlign w:val="center"/>
          </w:tcPr>
          <w:p w14:paraId="62AE66ED">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7</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15</w:t>
            </w:r>
            <w:r>
              <w:rPr>
                <w:rFonts w:ascii="Times New Roman" w:hAnsi="Times New Roman" w:eastAsia="宋体" w:cs="Times New Roman"/>
                <w:color w:val="auto"/>
                <w:sz w:val="21"/>
                <w:szCs w:val="21"/>
              </w:rPr>
              <w:t>日8:30</w:t>
            </w:r>
          </w:p>
        </w:tc>
        <w:tc>
          <w:tcPr>
            <w:tcW w:w="1891" w:type="dxa"/>
            <w:vAlign w:val="center"/>
          </w:tcPr>
          <w:p w14:paraId="4FE3C456">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7</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15</w:t>
            </w:r>
            <w:r>
              <w:rPr>
                <w:rFonts w:ascii="Times New Roman" w:hAnsi="Times New Roman" w:eastAsia="宋体" w:cs="Times New Roman"/>
                <w:color w:val="auto"/>
                <w:sz w:val="21"/>
                <w:szCs w:val="21"/>
              </w:rPr>
              <w:t>日9:30</w:t>
            </w:r>
          </w:p>
        </w:tc>
        <w:tc>
          <w:tcPr>
            <w:tcW w:w="2632" w:type="dxa"/>
            <w:vAlign w:val="center"/>
          </w:tcPr>
          <w:p w14:paraId="362A2B74">
            <w:pPr>
              <w:pStyle w:val="29"/>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未按时完成第一阶段解密的，视为无效响应。</w:t>
            </w:r>
          </w:p>
        </w:tc>
      </w:tr>
      <w:tr w14:paraId="7FA6D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0328B568">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4</w:t>
            </w:r>
          </w:p>
        </w:tc>
        <w:tc>
          <w:tcPr>
            <w:tcW w:w="1941" w:type="dxa"/>
            <w:vAlign w:val="center"/>
          </w:tcPr>
          <w:p w14:paraId="6C178988">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第二阶段解密</w:t>
            </w:r>
          </w:p>
        </w:tc>
        <w:tc>
          <w:tcPr>
            <w:tcW w:w="6414" w:type="dxa"/>
            <w:gridSpan w:val="3"/>
            <w:vAlign w:val="center"/>
          </w:tcPr>
          <w:p w14:paraId="623ED3C3">
            <w:pPr>
              <w:pStyle w:val="29"/>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通过第一阶段磋商的供应商在磋商小组要求的时间内（一般是磋商当日电话通知）完成第二阶段解密，否则视为放弃磋商。</w:t>
            </w:r>
          </w:p>
        </w:tc>
      </w:tr>
    </w:tbl>
    <w:p w14:paraId="7981D928">
      <w:pPr>
        <w:pStyle w:val="29"/>
        <w:adjustRightInd/>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（二）参与本项目的方式要求</w:t>
      </w:r>
    </w:p>
    <w:p w14:paraId="129C4E8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供应商注册、CA数字证书（USBKey）领取、电子签章办理办法：</w:t>
      </w:r>
    </w:p>
    <w:p w14:paraId="6739C7C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天津市政府采购中心网注册：登录天津市政府采购中心网（http://tjgpc.zwfwb.tj.gov.cn）首页点击“用户注册维护”，填写相关内容。天津市政府采购中心注册窗口联系电话：022-24538167。</w:t>
      </w:r>
    </w:p>
    <w:p w14:paraId="0DB1938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CA数字证书（USBKey）领取及电子签章办理：参见天津市政府采购中心网（http://tjgpc.zwfwb.tj.gov.cn）--服务指南--供应商注册、领取CA数字证书（USBKey）及电子签章制章的流程。</w:t>
      </w:r>
    </w:p>
    <w:p w14:paraId="5926843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CA数字证书办理联系电话：400-0566-110或022-24538059。</w:t>
      </w:r>
    </w:p>
    <w:p w14:paraId="6D1E8B8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电子签章办理联系电话：022-24538059。</w:t>
      </w:r>
    </w:p>
    <w:p w14:paraId="2E385DF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 获取竞争性磋商文件的方式</w:t>
      </w:r>
    </w:p>
    <w:p w14:paraId="5E5973B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获取电子竞争性磋商文件的方式，供应商应于规定的时间内使用天津数字认证有限公司发出的CA数字证书（原天津市电子认证中心发出尚在有效期内的CA数字证书仍可使用）登录天津市政府采购中心网（网址：</w:t>
      </w:r>
      <w:r>
        <w:fldChar w:fldCharType="begin"/>
      </w:r>
      <w:r>
        <w:instrText xml:space="preserve"> HYPERLINK "http://www.tjgpc.gov.cn" </w:instrText>
      </w:r>
      <w:r>
        <w:fldChar w:fldCharType="separate"/>
      </w:r>
      <w:r>
        <w:rPr>
          <w:rStyle w:val="22"/>
          <w:rFonts w:ascii="Times New Roman" w:hAnsi="Times New Roman" w:eastAsia="宋体" w:cs="Times New Roman"/>
        </w:rPr>
        <w:t>http://tjgpc.zwfwb.tj.gov.cn</w:t>
      </w:r>
      <w:r>
        <w:rPr>
          <w:rStyle w:val="22"/>
          <w:rFonts w:ascii="Times New Roman" w:hAnsi="Times New Roman" w:eastAsia="宋体" w:cs="Times New Roman"/>
        </w:rPr>
        <w:fldChar w:fldCharType="end"/>
      </w:r>
      <w:r>
        <w:rPr>
          <w:rFonts w:ascii="Times New Roman" w:hAnsi="Times New Roman" w:eastAsia="宋体" w:cs="Times New Roman"/>
          <w:color w:val="auto"/>
        </w:rPr>
        <w:t>）-”网上招投标”-“供应商登录”-“市级集采机构入口”下载竞争性磋商文件。</w:t>
      </w:r>
    </w:p>
    <w:p w14:paraId="6106A3D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 网上应答（上传电子响应文件）方式</w:t>
      </w:r>
    </w:p>
    <w:p w14:paraId="3CD1632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电子投标方式，供应商应于规定的时间内使用天津数字认证有限公司发出的CA数字证书（原天津市电子认证中心发出尚在有效期内的CA数字证书仍可使用）登录天津市政府采购中心网（网址：http://tjgpc.zwfwb.tj.gov.cn）-”网上招投标”-“供应商登录”-“市级集采机构入口”进行网上应答及提交，并分别上传加盖电子签章的第一、第二阶段电子响应文件（以通过天津公共资源电子签章客户端正确读取签章信息为准），否则视为无效响应。</w:t>
      </w:r>
    </w:p>
    <w:p w14:paraId="311500F5">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网上应答帮助链接：http://tjgpc.zwfwb.tj.gov.cn/webInfo/getWebInfoListForwebInfoClass.do?fkWebInfoclassId=W008</w:t>
      </w:r>
    </w:p>
    <w:p w14:paraId="44762825">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 解密方式</w:t>
      </w:r>
    </w:p>
    <w:p w14:paraId="0C0FD3F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解密方式，供应商应于规定的时间内使用天津数字认证有限公司发出的CA数字证书（原天津市电子认证中心发出尚在有效期内的CA数字证书仍可使用）登录天津市政府采购中心网（网址：http://tjgpc.zwfwb.tj.gov.cn）-”网上招投标”-“供应商登录”-“市级集采机构入口”完成解密，否则视为无效响应。</w:t>
      </w:r>
    </w:p>
    <w:p w14:paraId="0F5B26CE">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5. 磋商地点</w:t>
      </w:r>
    </w:p>
    <w:p w14:paraId="7A3A2FB5">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第一阶段解密后，磋商代表人须于天津市河东区红星路79号二楼天津市政府采购中心评审现场或天津市政府采购中心网（网址：http://tjgpc.zwfwb.tj.gov.cn）等候磋商。</w:t>
      </w:r>
    </w:p>
    <w:p w14:paraId="5E4E686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供应商应按以上步骤顺序、时间及方式要求参与本项目，否则视为不参与本项目。</w:t>
      </w:r>
    </w:p>
    <w:p w14:paraId="670B3B0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六、现场考察、标前答疑会</w:t>
      </w:r>
    </w:p>
    <w:p w14:paraId="73F8E24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本项目不组织现场考察。</w:t>
      </w:r>
    </w:p>
    <w:p w14:paraId="2DDEA67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 本项目不组织标前答疑会。</w:t>
      </w:r>
    </w:p>
    <w:p w14:paraId="05A78A4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七、采购代理机构信息</w:t>
      </w:r>
    </w:p>
    <w:p w14:paraId="68F85A5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（一）采购代理机构名称：天津市政府采购中心</w:t>
      </w:r>
    </w:p>
    <w:p w14:paraId="647DB7D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（二）采购代理机构地址：天津市河东区红星路79号二楼（邮编：300161）</w:t>
      </w:r>
    </w:p>
    <w:p w14:paraId="540E77B9">
      <w:pPr>
        <w:pStyle w:val="29"/>
        <w:spacing w:line="360" w:lineRule="auto"/>
        <w:ind w:firstLine="480" w:firstLineChars="200"/>
        <w:jc w:val="both"/>
        <w:rPr>
          <w:rFonts w:hint="default" w:ascii="Times New Roman" w:hAnsi="Times New Roman" w:eastAsia="宋体" w:cs="Times New Roman"/>
          <w:color w:val="auto"/>
          <w:lang w:val="en-US" w:eastAsia="zh-CN"/>
        </w:rPr>
      </w:pPr>
      <w:r>
        <w:rPr>
          <w:rFonts w:ascii="Times New Roman" w:hAnsi="Times New Roman" w:eastAsia="宋体" w:cs="Times New Roman"/>
          <w:color w:val="auto"/>
        </w:rPr>
        <w:t xml:space="preserve">（三）联系人： </w:t>
      </w:r>
      <w:r>
        <w:rPr>
          <w:rFonts w:hint="eastAsia" w:ascii="Times New Roman" w:hAnsi="Times New Roman" w:eastAsia="宋体" w:cs="Times New Roman"/>
          <w:color w:val="auto"/>
          <w:lang w:val="en-US" w:eastAsia="zh-CN"/>
        </w:rPr>
        <w:t>姜凡 傅耀</w:t>
      </w:r>
    </w:p>
    <w:p w14:paraId="41E2972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（四）网址：http://tjgpc.zwfwb.tj.gov.cn</w:t>
      </w:r>
    </w:p>
    <w:p w14:paraId="4D35E7B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（五）对外办公时间：法定工作日9:00～12:00，14:00～17:00</w:t>
      </w:r>
    </w:p>
    <w:p w14:paraId="788AA06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（六）咨询服务电话：</w:t>
      </w:r>
    </w:p>
    <w:p w14:paraId="210864C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供应商注册咨询：022-24538167</w:t>
      </w:r>
    </w:p>
    <w:p w14:paraId="57F1948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 CA证书和电子签章办理咨询：022-24538059</w:t>
      </w:r>
    </w:p>
    <w:p w14:paraId="239C0220">
      <w:pPr>
        <w:pStyle w:val="29"/>
        <w:spacing w:line="360" w:lineRule="auto"/>
        <w:ind w:firstLine="480" w:firstLineChars="200"/>
        <w:jc w:val="both"/>
        <w:rPr>
          <w:rFonts w:hint="default" w:ascii="Times New Roman" w:hAnsi="Times New Roman" w:eastAsia="宋体" w:cs="Times New Roman"/>
          <w:color w:val="auto"/>
          <w:lang w:val="en-US" w:eastAsia="zh-CN"/>
        </w:rPr>
      </w:pPr>
      <w:r>
        <w:rPr>
          <w:rFonts w:ascii="Times New Roman" w:hAnsi="Times New Roman" w:eastAsia="宋体" w:cs="Times New Roman"/>
          <w:color w:val="auto"/>
        </w:rPr>
        <w:t>3. 采购文件咨询：022-2453</w:t>
      </w:r>
      <w:r>
        <w:rPr>
          <w:rFonts w:hint="eastAsia" w:ascii="Times New Roman" w:hAnsi="Times New Roman" w:eastAsia="宋体" w:cs="Times New Roman"/>
          <w:color w:val="auto"/>
          <w:lang w:val="en-US" w:eastAsia="zh-CN"/>
        </w:rPr>
        <w:t>8319</w:t>
      </w:r>
    </w:p>
    <w:p w14:paraId="19202B7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 网上应答及解密操作咨询：022-24538309</w:t>
      </w:r>
    </w:p>
    <w:p w14:paraId="227EC7C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八、采购人信息</w:t>
      </w:r>
    </w:p>
    <w:p w14:paraId="3C0D502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（一）采购人名称：天津开放大学 </w:t>
      </w:r>
    </w:p>
    <w:p w14:paraId="6D8D51A5">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（二）采购人地址： 天津市津南区同心路36号</w:t>
      </w:r>
    </w:p>
    <w:p w14:paraId="549B580A">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（三）采购人联系人： 周老师</w:t>
      </w:r>
    </w:p>
    <w:p w14:paraId="196F21B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（四）采购人联系电话：022-23671675 </w:t>
      </w:r>
    </w:p>
    <w:p w14:paraId="2A3B5BC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九、质疑方式</w:t>
      </w:r>
    </w:p>
    <w:p w14:paraId="5478A906">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供应商认为采购文件、采购过程和采购结果使自己的权益受到损害的，可以在知道或者应知其权益受到损害之日起七个工作日内，按照本项目采购文件第三部分《供应商须知》“8. 询问与质疑”的相关规定，以书面原件形式针对同一采购程序环节一次性提出质疑，否则不予受理。</w:t>
      </w:r>
    </w:p>
    <w:p w14:paraId="68AD2EE7">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采购人质疑受理：</w:t>
      </w:r>
    </w:p>
    <w:p w14:paraId="009BA981">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 联系部门：天津开放大学</w:t>
      </w:r>
    </w:p>
    <w:p w14:paraId="2F4E5F41">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 联系地址：天津市津南区同心路36号</w:t>
      </w:r>
    </w:p>
    <w:p w14:paraId="5C911531">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 联 系 人：</w:t>
      </w:r>
      <w:r>
        <w:rPr>
          <w:rFonts w:hint="eastAsia" w:ascii="Times New Roman" w:hAnsi="Times New Roman" w:eastAsia="宋体" w:cs="Times New Roman"/>
          <w:color w:val="auto"/>
          <w:lang w:val="en-US" w:eastAsia="zh-CN"/>
        </w:rPr>
        <w:t>范</w:t>
      </w:r>
      <w:r>
        <w:rPr>
          <w:rFonts w:ascii="Times New Roman" w:hAnsi="Times New Roman" w:eastAsia="宋体" w:cs="Times New Roman"/>
          <w:color w:val="auto"/>
        </w:rPr>
        <w:t>老师</w:t>
      </w:r>
    </w:p>
    <w:p w14:paraId="5C46F14A">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 联系方式：022-88972199</w:t>
      </w:r>
    </w:p>
    <w:p w14:paraId="7082B68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十、公告期限</w:t>
      </w:r>
    </w:p>
    <w:p w14:paraId="0912F5F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磋商公告的公告期限为3个工作日。</w:t>
      </w:r>
    </w:p>
    <w:p w14:paraId="02883D3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十一、招标代理服务费</w:t>
      </w:r>
    </w:p>
    <w:p w14:paraId="4878254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本项目按以下比例向</w:t>
      </w:r>
      <w:r>
        <w:rPr>
          <w:rFonts w:hint="eastAsia"/>
          <w:color w:val="auto"/>
          <w:lang w:val="zh-CN"/>
        </w:rPr>
        <w:t>成交</w:t>
      </w:r>
      <w:r>
        <w:rPr>
          <w:rFonts w:ascii="Times New Roman" w:hAnsi="Times New Roman" w:eastAsia="宋体" w:cs="Times New Roman"/>
          <w:color w:val="auto"/>
        </w:rPr>
        <w:t>供应商收取招标代理服务费：</w:t>
      </w:r>
    </w:p>
    <w:tbl>
      <w:tblPr>
        <w:tblStyle w:val="16"/>
        <w:tblW w:w="73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6"/>
        <w:gridCol w:w="3657"/>
      </w:tblGrid>
      <w:tr w14:paraId="25A1B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blHeader/>
          <w:jc w:val="center"/>
        </w:trPr>
        <w:tc>
          <w:tcPr>
            <w:tcW w:w="3656" w:type="dxa"/>
            <w:vAlign w:val="center"/>
          </w:tcPr>
          <w:p w14:paraId="36743E02">
            <w:pPr>
              <w:tabs>
                <w:tab w:val="left" w:pos="750"/>
                <w:tab w:val="left" w:pos="840"/>
              </w:tabs>
              <w:adjustRightInd w:val="0"/>
              <w:snapToGrid w:val="0"/>
              <w:jc w:val="center"/>
              <w:rPr>
                <w:color w:val="auto"/>
                <w:sz w:val="24"/>
              </w:rPr>
            </w:pPr>
            <w:r>
              <w:rPr>
                <w:color w:val="auto"/>
                <w:sz w:val="24"/>
              </w:rPr>
              <w:t>成交金额（万元）</w:t>
            </w:r>
          </w:p>
        </w:tc>
        <w:tc>
          <w:tcPr>
            <w:tcW w:w="3657" w:type="dxa"/>
            <w:vAlign w:val="center"/>
          </w:tcPr>
          <w:p w14:paraId="476A9187">
            <w:pPr>
              <w:tabs>
                <w:tab w:val="left" w:pos="750"/>
                <w:tab w:val="left" w:pos="840"/>
              </w:tabs>
              <w:adjustRightInd w:val="0"/>
              <w:snapToGrid w:val="0"/>
              <w:jc w:val="center"/>
              <w:rPr>
                <w:color w:val="auto"/>
                <w:sz w:val="24"/>
              </w:rPr>
            </w:pPr>
            <w:r>
              <w:rPr>
                <w:color w:val="auto"/>
                <w:sz w:val="24"/>
              </w:rPr>
              <w:t>费率</w:t>
            </w:r>
          </w:p>
        </w:tc>
      </w:tr>
      <w:tr w14:paraId="001DC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5F59BC98">
            <w:pPr>
              <w:tabs>
                <w:tab w:val="left" w:pos="750"/>
                <w:tab w:val="left" w:pos="840"/>
              </w:tabs>
              <w:adjustRightInd w:val="0"/>
              <w:snapToGrid w:val="0"/>
              <w:jc w:val="center"/>
              <w:rPr>
                <w:color w:val="auto"/>
                <w:sz w:val="24"/>
              </w:rPr>
            </w:pPr>
            <w:r>
              <w:rPr>
                <w:color w:val="auto"/>
                <w:sz w:val="24"/>
              </w:rPr>
              <w:t>100以下</w:t>
            </w:r>
          </w:p>
        </w:tc>
        <w:tc>
          <w:tcPr>
            <w:tcW w:w="3657" w:type="dxa"/>
            <w:vAlign w:val="center"/>
          </w:tcPr>
          <w:p w14:paraId="0B812D53">
            <w:pPr>
              <w:tabs>
                <w:tab w:val="left" w:pos="750"/>
                <w:tab w:val="left" w:pos="840"/>
              </w:tabs>
              <w:adjustRightInd w:val="0"/>
              <w:snapToGrid w:val="0"/>
              <w:jc w:val="center"/>
              <w:rPr>
                <w:color w:val="auto"/>
                <w:sz w:val="24"/>
              </w:rPr>
            </w:pPr>
            <w:r>
              <w:rPr>
                <w:color w:val="auto"/>
                <w:sz w:val="24"/>
              </w:rPr>
              <w:t>1%</w:t>
            </w:r>
          </w:p>
        </w:tc>
      </w:tr>
      <w:tr w14:paraId="2AFA8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27B1C17E">
            <w:pPr>
              <w:tabs>
                <w:tab w:val="left" w:pos="750"/>
                <w:tab w:val="left" w:pos="840"/>
              </w:tabs>
              <w:adjustRightInd w:val="0"/>
              <w:snapToGrid w:val="0"/>
              <w:jc w:val="center"/>
              <w:rPr>
                <w:color w:val="auto"/>
                <w:sz w:val="24"/>
              </w:rPr>
            </w:pPr>
            <w:r>
              <w:rPr>
                <w:color w:val="auto"/>
                <w:sz w:val="24"/>
              </w:rPr>
              <w:t>100-500</w:t>
            </w:r>
          </w:p>
        </w:tc>
        <w:tc>
          <w:tcPr>
            <w:tcW w:w="3657" w:type="dxa"/>
            <w:vAlign w:val="center"/>
          </w:tcPr>
          <w:p w14:paraId="0F28AE90">
            <w:pPr>
              <w:tabs>
                <w:tab w:val="left" w:pos="750"/>
                <w:tab w:val="left" w:pos="840"/>
              </w:tabs>
              <w:adjustRightInd w:val="0"/>
              <w:snapToGrid w:val="0"/>
              <w:jc w:val="center"/>
              <w:rPr>
                <w:color w:val="auto"/>
                <w:sz w:val="24"/>
              </w:rPr>
            </w:pPr>
            <w:r>
              <w:rPr>
                <w:color w:val="auto"/>
                <w:sz w:val="24"/>
              </w:rPr>
              <w:t>0.8%</w:t>
            </w:r>
          </w:p>
        </w:tc>
      </w:tr>
      <w:tr w14:paraId="4610C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2AEB8F46">
            <w:pPr>
              <w:tabs>
                <w:tab w:val="left" w:pos="750"/>
                <w:tab w:val="left" w:pos="840"/>
              </w:tabs>
              <w:adjustRightInd w:val="0"/>
              <w:snapToGrid w:val="0"/>
              <w:jc w:val="center"/>
              <w:rPr>
                <w:color w:val="auto"/>
                <w:sz w:val="24"/>
              </w:rPr>
            </w:pPr>
            <w:r>
              <w:rPr>
                <w:color w:val="auto"/>
                <w:sz w:val="24"/>
              </w:rPr>
              <w:t>500-1000</w:t>
            </w:r>
          </w:p>
        </w:tc>
        <w:tc>
          <w:tcPr>
            <w:tcW w:w="3657" w:type="dxa"/>
            <w:vAlign w:val="center"/>
          </w:tcPr>
          <w:p w14:paraId="60319368">
            <w:pPr>
              <w:tabs>
                <w:tab w:val="left" w:pos="750"/>
                <w:tab w:val="left" w:pos="840"/>
              </w:tabs>
              <w:adjustRightInd w:val="0"/>
              <w:snapToGrid w:val="0"/>
              <w:jc w:val="center"/>
              <w:rPr>
                <w:color w:val="auto"/>
                <w:sz w:val="24"/>
              </w:rPr>
            </w:pPr>
            <w:r>
              <w:rPr>
                <w:color w:val="auto"/>
                <w:sz w:val="24"/>
              </w:rPr>
              <w:t>0.45%</w:t>
            </w:r>
          </w:p>
        </w:tc>
      </w:tr>
      <w:tr w14:paraId="50CD2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657C4C94">
            <w:pPr>
              <w:tabs>
                <w:tab w:val="left" w:pos="750"/>
                <w:tab w:val="left" w:pos="840"/>
              </w:tabs>
              <w:adjustRightInd w:val="0"/>
              <w:snapToGrid w:val="0"/>
              <w:jc w:val="center"/>
              <w:rPr>
                <w:color w:val="auto"/>
                <w:sz w:val="24"/>
              </w:rPr>
            </w:pPr>
            <w:r>
              <w:rPr>
                <w:color w:val="auto"/>
                <w:sz w:val="24"/>
              </w:rPr>
              <w:t>1000-5000</w:t>
            </w:r>
          </w:p>
        </w:tc>
        <w:tc>
          <w:tcPr>
            <w:tcW w:w="3657" w:type="dxa"/>
            <w:vAlign w:val="center"/>
          </w:tcPr>
          <w:p w14:paraId="33C5E52C">
            <w:pPr>
              <w:tabs>
                <w:tab w:val="left" w:pos="750"/>
                <w:tab w:val="left" w:pos="840"/>
              </w:tabs>
              <w:adjustRightInd w:val="0"/>
              <w:snapToGrid w:val="0"/>
              <w:jc w:val="center"/>
              <w:rPr>
                <w:color w:val="auto"/>
                <w:sz w:val="24"/>
              </w:rPr>
            </w:pPr>
            <w:r>
              <w:rPr>
                <w:color w:val="auto"/>
                <w:sz w:val="24"/>
              </w:rPr>
              <w:t>0.25%</w:t>
            </w:r>
          </w:p>
        </w:tc>
      </w:tr>
      <w:tr w14:paraId="184DF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10D65B85">
            <w:pPr>
              <w:tabs>
                <w:tab w:val="left" w:pos="750"/>
                <w:tab w:val="left" w:pos="840"/>
              </w:tabs>
              <w:adjustRightInd w:val="0"/>
              <w:snapToGrid w:val="0"/>
              <w:jc w:val="center"/>
              <w:rPr>
                <w:color w:val="auto"/>
                <w:sz w:val="24"/>
              </w:rPr>
            </w:pPr>
            <w:r>
              <w:rPr>
                <w:color w:val="auto"/>
                <w:sz w:val="24"/>
              </w:rPr>
              <w:t>5000-10000</w:t>
            </w:r>
          </w:p>
        </w:tc>
        <w:tc>
          <w:tcPr>
            <w:tcW w:w="3657" w:type="dxa"/>
            <w:vAlign w:val="center"/>
          </w:tcPr>
          <w:p w14:paraId="793B1032">
            <w:pPr>
              <w:tabs>
                <w:tab w:val="left" w:pos="750"/>
                <w:tab w:val="left" w:pos="840"/>
              </w:tabs>
              <w:adjustRightInd w:val="0"/>
              <w:snapToGrid w:val="0"/>
              <w:jc w:val="center"/>
              <w:rPr>
                <w:color w:val="auto"/>
                <w:sz w:val="24"/>
              </w:rPr>
            </w:pPr>
            <w:r>
              <w:rPr>
                <w:color w:val="auto"/>
                <w:sz w:val="24"/>
              </w:rPr>
              <w:t>0.1%</w:t>
            </w:r>
          </w:p>
        </w:tc>
      </w:tr>
      <w:tr w14:paraId="7165E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6F32C4D3">
            <w:pPr>
              <w:tabs>
                <w:tab w:val="left" w:pos="750"/>
                <w:tab w:val="left" w:pos="840"/>
              </w:tabs>
              <w:adjustRightInd w:val="0"/>
              <w:snapToGrid w:val="0"/>
              <w:jc w:val="center"/>
              <w:rPr>
                <w:color w:val="auto"/>
                <w:sz w:val="24"/>
              </w:rPr>
            </w:pPr>
            <w:r>
              <w:rPr>
                <w:color w:val="auto"/>
                <w:sz w:val="24"/>
              </w:rPr>
              <w:t>10000-100000</w:t>
            </w:r>
          </w:p>
        </w:tc>
        <w:tc>
          <w:tcPr>
            <w:tcW w:w="3657" w:type="dxa"/>
            <w:vAlign w:val="center"/>
          </w:tcPr>
          <w:p w14:paraId="5ECD6854">
            <w:pPr>
              <w:tabs>
                <w:tab w:val="left" w:pos="750"/>
                <w:tab w:val="left" w:pos="840"/>
              </w:tabs>
              <w:adjustRightInd w:val="0"/>
              <w:snapToGrid w:val="0"/>
              <w:jc w:val="center"/>
              <w:rPr>
                <w:color w:val="auto"/>
                <w:sz w:val="24"/>
              </w:rPr>
            </w:pPr>
            <w:r>
              <w:rPr>
                <w:color w:val="auto"/>
                <w:sz w:val="24"/>
              </w:rPr>
              <w:t>0.05%</w:t>
            </w:r>
          </w:p>
        </w:tc>
      </w:tr>
    </w:tbl>
    <w:p w14:paraId="544A952F">
      <w:pPr>
        <w:tabs>
          <w:tab w:val="left" w:pos="700"/>
        </w:tabs>
        <w:autoSpaceDE w:val="0"/>
        <w:autoSpaceDN w:val="0"/>
        <w:adjustRightInd w:val="0"/>
        <w:spacing w:line="360" w:lineRule="auto"/>
        <w:ind w:firstLine="480" w:firstLineChars="200"/>
        <w:rPr>
          <w:color w:val="auto"/>
          <w:sz w:val="24"/>
          <w:lang w:val="zh-CN"/>
        </w:rPr>
      </w:pPr>
      <w:r>
        <w:rPr>
          <w:color w:val="auto"/>
          <w:sz w:val="24"/>
          <w:lang w:val="zh-CN"/>
        </w:rPr>
        <w:t>服务费按差额定率累进法计算，向下取整，精确到元。例如</w:t>
      </w:r>
      <w:r>
        <w:rPr>
          <w:color w:val="auto"/>
          <w:sz w:val="24"/>
        </w:rPr>
        <w:t>成交金额</w:t>
      </w:r>
      <w:r>
        <w:rPr>
          <w:color w:val="auto"/>
          <w:sz w:val="24"/>
          <w:lang w:val="zh-CN"/>
        </w:rPr>
        <w:t>为6805000元，服务费=1000000×1%+（5000000-1000000）×0.8%+（6805000-5000000）×0.45%=50122.5元，服务费缴纳50122元。其中成交金额以《</w:t>
      </w:r>
      <w:r>
        <w:rPr>
          <w:rFonts w:hint="eastAsia"/>
          <w:color w:val="auto"/>
          <w:sz w:val="24"/>
          <w:lang w:val="zh-CN"/>
        </w:rPr>
        <w:t>成交</w:t>
      </w:r>
      <w:r>
        <w:rPr>
          <w:color w:val="auto"/>
          <w:sz w:val="24"/>
          <w:lang w:val="zh-CN"/>
        </w:rPr>
        <w:t>通知书》为准。</w:t>
      </w:r>
    </w:p>
    <w:p w14:paraId="08343BA8">
      <w:pPr>
        <w:tabs>
          <w:tab w:val="left" w:pos="700"/>
        </w:tabs>
        <w:autoSpaceDE w:val="0"/>
        <w:autoSpaceDN w:val="0"/>
        <w:adjustRightInd w:val="0"/>
        <w:spacing w:line="360" w:lineRule="auto"/>
        <w:ind w:firstLine="480" w:firstLineChars="200"/>
        <w:rPr>
          <w:color w:val="auto"/>
          <w:sz w:val="24"/>
          <w:szCs w:val="24"/>
          <w:lang w:val="zh-CN"/>
        </w:rPr>
      </w:pPr>
      <w:r>
        <w:rPr>
          <w:rFonts w:hint="eastAsia"/>
          <w:color w:val="auto"/>
          <w:sz w:val="24"/>
          <w:szCs w:val="24"/>
          <w:lang w:val="zh-CN"/>
        </w:rPr>
        <w:t>成交</w:t>
      </w:r>
      <w:r>
        <w:rPr>
          <w:color w:val="auto"/>
          <w:sz w:val="24"/>
          <w:szCs w:val="24"/>
        </w:rPr>
        <w:t>供应商应于</w:t>
      </w:r>
      <w:r>
        <w:rPr>
          <w:rFonts w:hint="eastAsia"/>
          <w:color w:val="auto"/>
          <w:sz w:val="24"/>
          <w:szCs w:val="24"/>
          <w:lang w:val="zh-CN"/>
        </w:rPr>
        <w:t>成交</w:t>
      </w:r>
      <w:r>
        <w:rPr>
          <w:color w:val="auto"/>
          <w:sz w:val="24"/>
          <w:szCs w:val="24"/>
        </w:rPr>
        <w:t>公告发布之日起5个工作日内缴纳</w:t>
      </w:r>
      <w:r>
        <w:rPr>
          <w:color w:val="auto"/>
          <w:sz w:val="24"/>
          <w:szCs w:val="24"/>
          <w:lang w:val="zh-CN"/>
        </w:rPr>
        <w:t>招标代理服务费，缴费单位名称须与投标单位名称一致，缴费时请注明项目编号及</w:t>
      </w:r>
      <w:r>
        <w:rPr>
          <w:rFonts w:hint="eastAsia"/>
          <w:color w:val="auto"/>
          <w:sz w:val="24"/>
          <w:szCs w:val="24"/>
          <w:lang w:val="zh-CN"/>
        </w:rPr>
        <w:t>成交</w:t>
      </w:r>
      <w:r>
        <w:rPr>
          <w:color w:val="auto"/>
          <w:sz w:val="24"/>
          <w:szCs w:val="24"/>
          <w:lang w:val="zh-CN"/>
        </w:rPr>
        <w:t>包号。</w:t>
      </w:r>
    </w:p>
    <w:p w14:paraId="325788E6">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名        称：天津市公共资源交易中心</w:t>
      </w:r>
    </w:p>
    <w:p w14:paraId="362C30FF">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开户行及账号：中国建设银行股份有限公司天津明华支行 </w:t>
      </w:r>
    </w:p>
    <w:p w14:paraId="4D41A4AF">
      <w:pPr>
        <w:pStyle w:val="29"/>
        <w:spacing w:line="360" w:lineRule="auto"/>
        <w:ind w:firstLine="2152" w:firstLineChars="897"/>
        <w:rPr>
          <w:rFonts w:ascii="Times New Roman" w:hAnsi="Times New Roman" w:eastAsia="宋体" w:cs="Times New Roman"/>
          <w:color w:val="auto"/>
        </w:rPr>
      </w:pPr>
      <w:r>
        <w:rPr>
          <w:rFonts w:ascii="Times New Roman" w:hAnsi="Times New Roman" w:eastAsia="宋体" w:cs="Times New Roman"/>
          <w:color w:val="auto"/>
        </w:rPr>
        <w:t>1205 0162 4900 0000 0675</w:t>
      </w:r>
    </w:p>
    <w:p w14:paraId="0059D9F2">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银行联行号：105110039436</w:t>
      </w:r>
    </w:p>
    <w:p w14:paraId="6BC74951">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纳税人识别号：1212 0000 MB1E 44809C</w:t>
      </w:r>
    </w:p>
    <w:p w14:paraId="4ABA214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地址：天津市河东区红星路79号</w:t>
      </w:r>
    </w:p>
    <w:p w14:paraId="09F13A9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缴费及申请开票系统：http://pay.tjggzy.cn/</w:t>
      </w:r>
    </w:p>
    <w:p w14:paraId="5913497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缴费及开票咨询电话：022-24532012</w:t>
      </w:r>
    </w:p>
    <w:p w14:paraId="5181D0D2">
      <w:pPr>
        <w:pStyle w:val="29"/>
        <w:spacing w:line="360" w:lineRule="auto"/>
        <w:ind w:firstLine="480" w:firstLineChars="200"/>
        <w:jc w:val="both"/>
        <w:rPr>
          <w:rFonts w:ascii="Times New Roman" w:hAnsi="Times New Roman" w:eastAsia="宋体" w:cs="Times New Roman"/>
          <w:color w:val="FF0000"/>
        </w:rPr>
      </w:pPr>
    </w:p>
    <w:p w14:paraId="0EFEA5EC">
      <w:pPr>
        <w:pStyle w:val="29"/>
        <w:spacing w:line="360" w:lineRule="auto"/>
        <w:jc w:val="both"/>
        <w:rPr>
          <w:rFonts w:ascii="Times New Roman" w:hAnsi="Times New Roman" w:eastAsia="宋体" w:cs="Times New Roman"/>
          <w:color w:val="auto"/>
        </w:rPr>
      </w:pPr>
    </w:p>
    <w:p w14:paraId="5ED21D3E">
      <w:pPr>
        <w:pStyle w:val="29"/>
        <w:spacing w:line="360" w:lineRule="auto"/>
        <w:jc w:val="right"/>
        <w:rPr>
          <w:rFonts w:ascii="Times New Roman" w:hAnsi="Times New Roman" w:eastAsia="宋体" w:cs="Times New Roman"/>
          <w:color w:val="auto"/>
        </w:rPr>
      </w:pPr>
      <w:r>
        <w:rPr>
          <w:rFonts w:ascii="Times New Roman" w:hAnsi="Times New Roman" w:eastAsia="宋体" w:cs="Times New Roman"/>
          <w:color w:val="auto"/>
        </w:rPr>
        <w:t>2026年</w:t>
      </w:r>
      <w:r>
        <w:rPr>
          <w:rFonts w:hint="eastAsia" w:ascii="Times New Roman" w:hAnsi="Times New Roman" w:eastAsia="宋体" w:cs="Times New Roman"/>
          <w:color w:val="auto"/>
          <w:lang w:val="en-US" w:eastAsia="zh-CN"/>
        </w:rPr>
        <w:t>7</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3</w:t>
      </w:r>
      <w:r>
        <w:rPr>
          <w:rFonts w:ascii="Times New Roman" w:hAnsi="Times New Roman" w:eastAsia="宋体" w:cs="Times New Roman"/>
          <w:color w:val="auto"/>
        </w:rPr>
        <w:t>日</w:t>
      </w:r>
    </w:p>
    <w:p w14:paraId="3C4248F0">
      <w:pPr>
        <w:pStyle w:val="29"/>
        <w:spacing w:line="360" w:lineRule="auto"/>
        <w:ind w:firstLine="480" w:firstLineChars="200"/>
        <w:jc w:val="both"/>
        <w:rPr>
          <w:rFonts w:ascii="Times New Roman" w:hAnsi="Times New Roman" w:eastAsia="宋体" w:cs="Times New Roman"/>
          <w:color w:val="auto"/>
          <w:kern w:val="2"/>
        </w:rPr>
      </w:pPr>
    </w:p>
    <w:p w14:paraId="0547AC25">
      <w:pPr>
        <w:pStyle w:val="29"/>
        <w:spacing w:line="360" w:lineRule="auto"/>
        <w:ind w:firstLine="480" w:firstLineChars="200"/>
        <w:jc w:val="both"/>
        <w:rPr>
          <w:rFonts w:ascii="Times New Roman" w:hAnsi="Times New Roman" w:eastAsia="宋体" w:cs="Times New Roman"/>
          <w:color w:val="auto"/>
          <w:kern w:val="2"/>
        </w:rPr>
      </w:pPr>
    </w:p>
    <w:p w14:paraId="44CBEDA9">
      <w:pPr>
        <w:pStyle w:val="29"/>
        <w:spacing w:line="360" w:lineRule="auto"/>
        <w:ind w:firstLine="480" w:firstLineChars="200"/>
        <w:jc w:val="both"/>
        <w:rPr>
          <w:rFonts w:ascii="Times New Roman" w:hAnsi="Times New Roman" w:eastAsia="宋体" w:cs="Times New Roman"/>
          <w:color w:val="auto"/>
          <w:kern w:val="2"/>
        </w:rPr>
      </w:pPr>
    </w:p>
    <w:p w14:paraId="523C82F7">
      <w:pPr>
        <w:pStyle w:val="29"/>
        <w:spacing w:line="360" w:lineRule="auto"/>
        <w:ind w:firstLine="480" w:firstLineChars="200"/>
        <w:jc w:val="both"/>
        <w:rPr>
          <w:rFonts w:ascii="Times New Roman" w:hAnsi="Times New Roman" w:eastAsia="宋体" w:cs="Times New Roman"/>
          <w:color w:val="auto"/>
          <w:kern w:val="2"/>
        </w:rPr>
      </w:pPr>
    </w:p>
    <w:p w14:paraId="671C90F9">
      <w:pPr>
        <w:pStyle w:val="29"/>
        <w:spacing w:line="360" w:lineRule="auto"/>
        <w:ind w:firstLine="480" w:firstLineChars="200"/>
        <w:jc w:val="both"/>
        <w:rPr>
          <w:rFonts w:ascii="Times New Roman" w:hAnsi="Times New Roman" w:eastAsia="宋体" w:cs="Times New Roman"/>
          <w:color w:val="auto"/>
          <w:kern w:val="2"/>
        </w:rPr>
      </w:pPr>
    </w:p>
    <w:p w14:paraId="08B03283">
      <w:pPr>
        <w:pStyle w:val="29"/>
        <w:spacing w:line="360" w:lineRule="auto"/>
        <w:ind w:firstLine="480" w:firstLineChars="200"/>
        <w:jc w:val="both"/>
        <w:rPr>
          <w:rFonts w:ascii="Times New Roman" w:hAnsi="Times New Roman" w:eastAsia="宋体" w:cs="Times New Roman"/>
          <w:color w:val="auto"/>
          <w:kern w:val="2"/>
        </w:rPr>
      </w:pPr>
    </w:p>
    <w:p w14:paraId="52269339">
      <w:pPr>
        <w:pStyle w:val="11"/>
        <w:rPr>
          <w:rFonts w:ascii="Times New Roman" w:hAnsi="Times New Roman"/>
        </w:rPr>
      </w:pPr>
      <w:r>
        <w:rPr>
          <w:rFonts w:ascii="Times New Roman" w:hAnsi="Times New Roman"/>
        </w:rPr>
        <w:t>第二部分  磋商项目</w:t>
      </w:r>
      <w:bookmarkEnd w:id="2"/>
      <w:r>
        <w:rPr>
          <w:rFonts w:hint="eastAsia" w:ascii="Times New Roman" w:hAnsi="Times New Roman"/>
          <w:lang w:eastAsia="zh-CN"/>
        </w:rPr>
        <w:t>需求</w:t>
      </w:r>
    </w:p>
    <w:p w14:paraId="0CA862C0">
      <w:pPr>
        <w:autoSpaceDE w:val="0"/>
        <w:autoSpaceDN w:val="0"/>
        <w:spacing w:line="360" w:lineRule="auto"/>
        <w:ind w:firstLine="480" w:firstLineChars="200"/>
        <w:rPr>
          <w:color w:val="auto"/>
          <w:sz w:val="24"/>
        </w:rPr>
      </w:pPr>
      <w:r>
        <w:rPr>
          <w:rFonts w:hint="eastAsia"/>
          <w:color w:val="auto"/>
          <w:sz w:val="24"/>
        </w:rPr>
        <w:t>加注“★”号条款为不允许偏离的实质性要求，经磋商小组判定任意一条加注“★”号的条款出现偏离，视为无效响应。</w:t>
      </w:r>
    </w:p>
    <w:p w14:paraId="131EEB44">
      <w:pPr>
        <w:widowControl/>
        <w:spacing w:line="360" w:lineRule="auto"/>
        <w:ind w:firstLine="480" w:firstLineChars="200"/>
        <w:jc w:val="left"/>
        <w:rPr>
          <w:color w:val="auto"/>
          <w:sz w:val="24"/>
        </w:rPr>
      </w:pPr>
      <w:r>
        <w:rPr>
          <w:rFonts w:hint="eastAsia"/>
          <w:color w:val="auto"/>
          <w:sz w:val="24"/>
        </w:rPr>
        <w:t>一、项目背景</w:t>
      </w:r>
    </w:p>
    <w:p w14:paraId="1014F269">
      <w:pPr>
        <w:tabs>
          <w:tab w:val="left" w:pos="210"/>
        </w:tabs>
        <w:autoSpaceDE w:val="0"/>
        <w:autoSpaceDN w:val="0"/>
        <w:adjustRightInd w:val="0"/>
        <w:spacing w:line="360" w:lineRule="auto"/>
        <w:ind w:firstLine="480" w:firstLineChars="200"/>
        <w:outlineLvl w:val="0"/>
        <w:rPr>
          <w:bCs/>
          <w:color w:val="auto"/>
          <w:sz w:val="24"/>
        </w:rPr>
      </w:pPr>
      <w:r>
        <w:rPr>
          <w:rFonts w:hint="eastAsia"/>
          <w:color w:val="auto"/>
          <w:sz w:val="24"/>
          <w:szCs w:val="24"/>
        </w:rPr>
        <w:t>天津开放大学海教园校区空调维保服务，是欧科多联机室内机，室外机，新风机组空调设备提供清洗消毒（每年2次）、检漏、日常维修、每月例行巡检及应急维修等服务。</w:t>
      </w:r>
    </w:p>
    <w:p w14:paraId="4703AC55">
      <w:pPr>
        <w:autoSpaceDE w:val="0"/>
        <w:autoSpaceDN w:val="0"/>
        <w:adjustRightInd w:val="0"/>
        <w:spacing w:line="360" w:lineRule="auto"/>
        <w:ind w:firstLine="480" w:firstLineChars="200"/>
        <w:rPr>
          <w:bCs/>
          <w:color w:val="auto"/>
          <w:sz w:val="24"/>
        </w:rPr>
      </w:pPr>
      <w:r>
        <w:rPr>
          <w:rFonts w:hint="eastAsia"/>
          <w:bCs/>
          <w:color w:val="auto"/>
          <w:sz w:val="24"/>
        </w:rPr>
        <w:t>二</w:t>
      </w:r>
      <w:r>
        <w:rPr>
          <w:bCs/>
          <w:color w:val="auto"/>
          <w:sz w:val="24"/>
        </w:rPr>
        <w:t>、技术要求</w:t>
      </w:r>
    </w:p>
    <w:p w14:paraId="72418063">
      <w:pPr>
        <w:spacing w:line="360" w:lineRule="auto"/>
        <w:ind w:firstLine="480" w:firstLineChars="200"/>
        <w:outlineLvl w:val="0"/>
        <w:rPr>
          <w:color w:val="auto"/>
          <w:sz w:val="24"/>
        </w:rPr>
      </w:pPr>
      <w:r>
        <w:rPr>
          <w:rFonts w:hint="eastAsia"/>
          <w:color w:val="auto"/>
          <w:sz w:val="24"/>
        </w:rPr>
        <w:t>★</w:t>
      </w:r>
      <w:r>
        <w:rPr>
          <w:color w:val="auto"/>
          <w:sz w:val="24"/>
        </w:rPr>
        <w:t>（一）投标人须承诺所提供的服务、人员及设备符合相关强制性规定。</w:t>
      </w:r>
      <w:r>
        <w:rPr>
          <w:rFonts w:hint="eastAsia"/>
          <w:color w:val="auto"/>
          <w:sz w:val="24"/>
        </w:rPr>
        <w:t>验收时采购人有权要求投标人出具</w:t>
      </w:r>
      <w:r>
        <w:rPr>
          <w:color w:val="auto"/>
          <w:sz w:val="24"/>
        </w:rPr>
        <w:t>所提供的服务、人员及设备</w:t>
      </w:r>
      <w:r>
        <w:rPr>
          <w:rFonts w:hint="eastAsia"/>
          <w:color w:val="auto"/>
          <w:sz w:val="24"/>
        </w:rPr>
        <w:t>符合上述规定的证明文件。</w:t>
      </w:r>
    </w:p>
    <w:p w14:paraId="703C0D77">
      <w:pPr>
        <w:tabs>
          <w:tab w:val="left" w:pos="210"/>
        </w:tabs>
        <w:autoSpaceDE w:val="0"/>
        <w:autoSpaceDN w:val="0"/>
        <w:adjustRightInd w:val="0"/>
        <w:spacing w:line="360" w:lineRule="auto"/>
        <w:ind w:firstLine="480" w:firstLineChars="200"/>
        <w:outlineLvl w:val="0"/>
        <w:rPr>
          <w:color w:val="auto"/>
          <w:sz w:val="24"/>
          <w:szCs w:val="24"/>
        </w:rPr>
      </w:pPr>
      <w:r>
        <w:rPr>
          <w:rFonts w:hint="eastAsia"/>
          <w:color w:val="auto"/>
          <w:sz w:val="24"/>
          <w:szCs w:val="24"/>
        </w:rPr>
        <w:t>（二）具体要求</w:t>
      </w:r>
    </w:p>
    <w:p w14:paraId="4ACD9795">
      <w:pPr>
        <w:tabs>
          <w:tab w:val="left" w:pos="210"/>
        </w:tabs>
        <w:autoSpaceDE w:val="0"/>
        <w:autoSpaceDN w:val="0"/>
        <w:adjustRightInd w:val="0"/>
        <w:spacing w:line="360" w:lineRule="auto"/>
        <w:ind w:firstLine="480" w:firstLineChars="200"/>
        <w:outlineLvl w:val="0"/>
        <w:rPr>
          <w:rFonts w:eastAsiaTheme="minorEastAsia"/>
          <w:color w:val="auto"/>
          <w:sz w:val="24"/>
          <w:szCs w:val="24"/>
        </w:rPr>
      </w:pPr>
      <w:r>
        <w:rPr>
          <w:rFonts w:hint="eastAsia"/>
          <w:color w:val="auto"/>
          <w:sz w:val="24"/>
          <w:szCs w:val="24"/>
        </w:rPr>
        <w:t>详见项目需求书。</w:t>
      </w:r>
    </w:p>
    <w:p w14:paraId="49E689B3">
      <w:pPr>
        <w:tabs>
          <w:tab w:val="left" w:pos="210"/>
        </w:tabs>
        <w:autoSpaceDE w:val="0"/>
        <w:autoSpaceDN w:val="0"/>
        <w:adjustRightInd w:val="0"/>
        <w:spacing w:line="360" w:lineRule="auto"/>
        <w:ind w:firstLine="480" w:firstLineChars="200"/>
        <w:outlineLvl w:val="0"/>
        <w:rPr>
          <w:rFonts w:eastAsiaTheme="minorEastAsia"/>
          <w:color w:val="auto"/>
          <w:sz w:val="24"/>
          <w:szCs w:val="24"/>
        </w:rPr>
      </w:pPr>
      <w:r>
        <w:rPr>
          <w:rFonts w:hint="eastAsia" w:eastAsiaTheme="minorEastAsia"/>
          <w:color w:val="auto"/>
          <w:sz w:val="24"/>
          <w:szCs w:val="24"/>
        </w:rPr>
        <w:t>三</w:t>
      </w:r>
      <w:r>
        <w:rPr>
          <w:rFonts w:eastAsiaTheme="minorEastAsia"/>
          <w:color w:val="auto"/>
          <w:sz w:val="24"/>
          <w:szCs w:val="24"/>
        </w:rPr>
        <w:t>、商务要求</w:t>
      </w:r>
    </w:p>
    <w:p w14:paraId="636598EE">
      <w:pPr>
        <w:pStyle w:val="29"/>
        <w:spacing w:line="360" w:lineRule="auto"/>
        <w:ind w:firstLine="480" w:firstLineChars="200"/>
        <w:jc w:val="both"/>
        <w:rPr>
          <w:rFonts w:ascii="Times New Roman" w:hAnsi="Times New Roman" w:cs="Times New Roman" w:eastAsiaTheme="minorEastAsia"/>
          <w:color w:val="auto"/>
          <w:kern w:val="2"/>
        </w:rPr>
      </w:pPr>
      <w:r>
        <w:rPr>
          <w:rFonts w:ascii="Times New Roman" w:hAnsi="Times New Roman" w:cs="Times New Roman" w:eastAsiaTheme="minorEastAsia"/>
          <w:color w:val="auto"/>
          <w:kern w:val="2"/>
        </w:rPr>
        <w:t>（一）报价要求</w:t>
      </w:r>
    </w:p>
    <w:p w14:paraId="205E8F18">
      <w:pPr>
        <w:spacing w:line="360" w:lineRule="auto"/>
        <w:ind w:firstLine="480" w:firstLineChars="200"/>
        <w:rPr>
          <w:rFonts w:eastAsiaTheme="minorEastAsia"/>
          <w:color w:val="auto"/>
          <w:sz w:val="24"/>
        </w:rPr>
      </w:pPr>
      <w:r>
        <w:rPr>
          <w:rFonts w:eastAsiaTheme="minorEastAsia"/>
          <w:color w:val="auto"/>
          <w:sz w:val="24"/>
        </w:rPr>
        <w:t>1. 投标报价以人民币填列。</w:t>
      </w:r>
    </w:p>
    <w:p w14:paraId="694EDA68">
      <w:pPr>
        <w:spacing w:line="360" w:lineRule="auto"/>
        <w:ind w:firstLine="480" w:firstLineChars="200"/>
        <w:rPr>
          <w:rFonts w:eastAsiaTheme="minorEastAsia"/>
          <w:color w:val="auto"/>
          <w:sz w:val="24"/>
        </w:rPr>
      </w:pPr>
      <w:r>
        <w:rPr>
          <w:rFonts w:eastAsiaTheme="minorEastAsia"/>
          <w:color w:val="auto"/>
          <w:sz w:val="24"/>
        </w:rPr>
        <w:t>2. 投标人的报价应包括：人员费用、维保费、维修费、备品备件费、管理费及税金等为完成竞争性磋商文件规定全部任务所需的一切应有费用。</w:t>
      </w:r>
    </w:p>
    <w:p w14:paraId="3DC4421E">
      <w:pPr>
        <w:spacing w:line="360" w:lineRule="auto"/>
        <w:ind w:firstLine="480" w:firstLineChars="200"/>
        <w:rPr>
          <w:rFonts w:eastAsiaTheme="minorEastAsia"/>
          <w:color w:val="auto"/>
          <w:sz w:val="24"/>
        </w:rPr>
      </w:pPr>
      <w:r>
        <w:rPr>
          <w:rFonts w:eastAsiaTheme="minorEastAsia"/>
          <w:color w:val="auto"/>
          <w:sz w:val="24"/>
        </w:rPr>
        <w:t>3. 验收相关费用由投标人负责。</w:t>
      </w:r>
    </w:p>
    <w:p w14:paraId="189229EC">
      <w:pPr>
        <w:pStyle w:val="29"/>
        <w:spacing w:line="360" w:lineRule="auto"/>
        <w:ind w:firstLine="480" w:firstLineChars="200"/>
        <w:jc w:val="both"/>
        <w:rPr>
          <w:rFonts w:ascii="Times New Roman" w:hAnsi="Times New Roman" w:cs="Times New Roman" w:eastAsiaTheme="minorEastAsia"/>
          <w:color w:val="auto"/>
          <w:kern w:val="2"/>
        </w:rPr>
      </w:pPr>
      <w:r>
        <w:rPr>
          <w:rFonts w:ascii="Times New Roman" w:hAnsi="Times New Roman" w:cs="Times New Roman" w:eastAsiaTheme="minorEastAsia"/>
          <w:color w:val="auto"/>
          <w:kern w:val="2"/>
        </w:rPr>
        <w:t>（二）时间、地点要求：</w:t>
      </w:r>
    </w:p>
    <w:p w14:paraId="52B3D546">
      <w:pPr>
        <w:pStyle w:val="29"/>
        <w:spacing w:line="360" w:lineRule="auto"/>
        <w:ind w:firstLine="480" w:firstLineChars="200"/>
        <w:jc w:val="both"/>
        <w:rPr>
          <w:rFonts w:ascii="Times New Roman" w:hAnsi="Times New Roman" w:cs="Times New Roman" w:eastAsiaTheme="minorEastAsia"/>
          <w:color w:val="auto"/>
          <w:kern w:val="2"/>
        </w:rPr>
      </w:pPr>
      <w:r>
        <w:rPr>
          <w:rFonts w:ascii="Times New Roman" w:hAnsi="Times New Roman" w:cs="Times New Roman" w:eastAsiaTheme="minorEastAsia"/>
          <w:color w:val="auto"/>
          <w:kern w:val="2"/>
        </w:rPr>
        <w:t>1. 时间要求：合同规定的服务起始之日起1年的服务期（特殊情况以合同为准）。</w:t>
      </w:r>
    </w:p>
    <w:p w14:paraId="40A0D6C0">
      <w:pPr>
        <w:pStyle w:val="29"/>
        <w:spacing w:line="360" w:lineRule="auto"/>
        <w:ind w:firstLine="480" w:firstLineChars="200"/>
        <w:jc w:val="both"/>
        <w:rPr>
          <w:rFonts w:ascii="Times New Roman" w:hAnsi="Times New Roman" w:cs="Times New Roman" w:eastAsiaTheme="minorEastAsia"/>
          <w:color w:val="auto"/>
          <w:kern w:val="2"/>
        </w:rPr>
      </w:pPr>
      <w:r>
        <w:rPr>
          <w:rFonts w:ascii="Times New Roman" w:hAnsi="Times New Roman" w:cs="Times New Roman" w:eastAsiaTheme="minorEastAsia"/>
          <w:color w:val="auto"/>
          <w:kern w:val="2"/>
        </w:rPr>
        <w:t>2. 服务地点：</w:t>
      </w:r>
      <w:r>
        <w:rPr>
          <w:rFonts w:hint="eastAsia" w:ascii="Times New Roman" w:hAnsi="Times New Roman" w:cs="Times New Roman" w:eastAsiaTheme="minorEastAsia"/>
          <w:color w:val="auto"/>
          <w:kern w:val="2"/>
        </w:rPr>
        <w:t>津南区海教园同心路36号</w:t>
      </w:r>
      <w:r>
        <w:rPr>
          <w:rFonts w:ascii="Times New Roman" w:hAnsi="Times New Roman" w:cs="Times New Roman" w:eastAsiaTheme="minorEastAsia"/>
          <w:color w:val="auto"/>
          <w:kern w:val="2"/>
        </w:rPr>
        <w:t>（特殊情况以合同为准）。</w:t>
      </w:r>
    </w:p>
    <w:p w14:paraId="041B2C5E">
      <w:pPr>
        <w:pStyle w:val="29"/>
        <w:spacing w:line="360" w:lineRule="auto"/>
        <w:ind w:firstLine="480" w:firstLineChars="200"/>
        <w:jc w:val="both"/>
        <w:rPr>
          <w:rFonts w:ascii="Times New Roman" w:hAnsi="Times New Roman" w:cs="Times New Roman" w:eastAsiaTheme="minorEastAsia"/>
          <w:color w:val="auto"/>
          <w:kern w:val="2"/>
        </w:rPr>
      </w:pPr>
      <w:r>
        <w:rPr>
          <w:rFonts w:ascii="Times New Roman" w:hAnsi="Times New Roman" w:cs="Times New Roman" w:eastAsiaTheme="minorEastAsia"/>
          <w:color w:val="auto"/>
          <w:kern w:val="2"/>
        </w:rPr>
        <w:t>（</w:t>
      </w:r>
      <w:r>
        <w:rPr>
          <w:rFonts w:hint="eastAsia" w:ascii="Times New Roman" w:hAnsi="Times New Roman" w:cs="Times New Roman" w:eastAsiaTheme="minorEastAsia"/>
          <w:color w:val="auto"/>
          <w:kern w:val="2"/>
        </w:rPr>
        <w:t>三</w:t>
      </w:r>
      <w:r>
        <w:rPr>
          <w:rFonts w:ascii="Times New Roman" w:hAnsi="Times New Roman" w:cs="Times New Roman" w:eastAsiaTheme="minorEastAsia"/>
          <w:color w:val="auto"/>
          <w:kern w:val="2"/>
        </w:rPr>
        <w:t>）付款方式</w:t>
      </w:r>
    </w:p>
    <w:p w14:paraId="2B035470">
      <w:pPr>
        <w:pStyle w:val="29"/>
        <w:spacing w:line="360" w:lineRule="auto"/>
        <w:ind w:firstLine="480" w:firstLineChars="200"/>
        <w:jc w:val="both"/>
        <w:rPr>
          <w:rFonts w:ascii="Times New Roman" w:hAnsi="Times New Roman" w:cs="Times New Roman" w:eastAsiaTheme="minorEastAsia"/>
          <w:color w:val="auto"/>
          <w:kern w:val="2"/>
        </w:rPr>
      </w:pPr>
      <w:r>
        <w:rPr>
          <w:rFonts w:ascii="Times New Roman" w:hAnsi="Times New Roman" w:cs="Times New Roman" w:eastAsiaTheme="minorEastAsia"/>
          <w:color w:val="auto"/>
          <w:szCs w:val="21"/>
        </w:rPr>
        <w:t>按季度付款，服务合格，每季度末支付年合同金额的25%</w:t>
      </w:r>
      <w:r>
        <w:rPr>
          <w:rFonts w:ascii="Times New Roman" w:hAnsi="Times New Roman" w:cs="Times New Roman" w:eastAsiaTheme="minorEastAsia"/>
          <w:color w:val="auto"/>
        </w:rPr>
        <w:t>（特殊情况以合同为准）。</w:t>
      </w:r>
    </w:p>
    <w:p w14:paraId="5755B7E4">
      <w:pPr>
        <w:pStyle w:val="29"/>
        <w:spacing w:line="360" w:lineRule="auto"/>
        <w:ind w:firstLine="480" w:firstLineChars="200"/>
        <w:jc w:val="both"/>
        <w:rPr>
          <w:rFonts w:ascii="Times New Roman" w:hAnsi="Times New Roman" w:cs="Times New Roman" w:eastAsiaTheme="minorEastAsia"/>
          <w:color w:val="auto"/>
          <w:kern w:val="2"/>
        </w:rPr>
      </w:pPr>
      <w:r>
        <w:rPr>
          <w:rFonts w:ascii="Times New Roman" w:hAnsi="Times New Roman" w:cs="Times New Roman" w:eastAsiaTheme="minorEastAsia"/>
          <w:color w:val="auto"/>
          <w:kern w:val="2"/>
        </w:rPr>
        <w:t>（</w:t>
      </w:r>
      <w:r>
        <w:rPr>
          <w:rFonts w:hint="eastAsia" w:ascii="Times New Roman" w:hAnsi="Times New Roman" w:cs="Times New Roman" w:eastAsiaTheme="minorEastAsia"/>
          <w:color w:val="auto"/>
          <w:kern w:val="2"/>
        </w:rPr>
        <w:t>四</w:t>
      </w:r>
      <w:r>
        <w:rPr>
          <w:rFonts w:ascii="Times New Roman" w:hAnsi="Times New Roman" w:cs="Times New Roman" w:eastAsiaTheme="minorEastAsia"/>
          <w:color w:val="auto"/>
          <w:kern w:val="2"/>
        </w:rPr>
        <w:t>）磋商保证金及履约保证金：本项目不收取磋商保证金及履约保证金。</w:t>
      </w:r>
    </w:p>
    <w:p w14:paraId="16685323">
      <w:pPr>
        <w:autoSpaceDE w:val="0"/>
        <w:autoSpaceDN w:val="0"/>
        <w:adjustRightInd w:val="0"/>
        <w:spacing w:line="360" w:lineRule="auto"/>
        <w:ind w:firstLine="480" w:firstLineChars="200"/>
        <w:rPr>
          <w:rFonts w:eastAsiaTheme="minorEastAsia"/>
          <w:bCs/>
          <w:sz w:val="24"/>
        </w:rPr>
      </w:pPr>
      <w:r>
        <w:rPr>
          <w:rFonts w:hint="eastAsia" w:eastAsiaTheme="minorEastAsia"/>
          <w:bCs/>
          <w:sz w:val="24"/>
        </w:rPr>
        <w:t>四</w:t>
      </w:r>
      <w:r>
        <w:rPr>
          <w:rFonts w:eastAsiaTheme="minorEastAsia"/>
          <w:bCs/>
          <w:sz w:val="24"/>
        </w:rPr>
        <w:t>、评分因素及评标标准</w:t>
      </w:r>
    </w:p>
    <w:tbl>
      <w:tblPr>
        <w:tblStyle w:val="16"/>
        <w:tblW w:w="10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3"/>
        <w:gridCol w:w="1419"/>
        <w:gridCol w:w="7311"/>
        <w:gridCol w:w="1143"/>
      </w:tblGrid>
      <w:tr w14:paraId="55814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393" w:type="dxa"/>
            <w:gridSpan w:val="3"/>
            <w:shd w:val="clear" w:color="auto" w:fill="auto"/>
            <w:vAlign w:val="center"/>
          </w:tcPr>
          <w:p w14:paraId="01993D7B">
            <w:pPr>
              <w:widowControl/>
              <w:adjustRightInd w:val="0"/>
              <w:snapToGrid w:val="0"/>
              <w:jc w:val="center"/>
              <w:rPr>
                <w:color w:val="000000"/>
                <w:kern w:val="0"/>
                <w:sz w:val="24"/>
                <w:szCs w:val="24"/>
              </w:rPr>
            </w:pPr>
            <w:r>
              <w:rPr>
                <w:color w:val="000000"/>
                <w:kern w:val="0"/>
                <w:sz w:val="24"/>
                <w:szCs w:val="24"/>
              </w:rPr>
              <w:t>第一部分 价格（20分）</w:t>
            </w:r>
          </w:p>
        </w:tc>
        <w:tc>
          <w:tcPr>
            <w:tcW w:w="1143" w:type="dxa"/>
            <w:shd w:val="clear" w:color="auto" w:fill="auto"/>
            <w:vAlign w:val="center"/>
          </w:tcPr>
          <w:p w14:paraId="373DFE06">
            <w:pPr>
              <w:widowControl/>
              <w:adjustRightInd w:val="0"/>
              <w:snapToGrid w:val="0"/>
              <w:jc w:val="center"/>
              <w:rPr>
                <w:color w:val="000000"/>
                <w:kern w:val="0"/>
                <w:sz w:val="24"/>
                <w:szCs w:val="24"/>
              </w:rPr>
            </w:pPr>
            <w:r>
              <w:rPr>
                <w:color w:val="000000"/>
                <w:kern w:val="0"/>
                <w:sz w:val="24"/>
                <w:szCs w:val="24"/>
              </w:rPr>
              <w:t>分值</w:t>
            </w:r>
          </w:p>
        </w:tc>
      </w:tr>
      <w:tr w14:paraId="1892D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63" w:type="dxa"/>
            <w:shd w:val="clear" w:color="auto" w:fill="auto"/>
            <w:vAlign w:val="center"/>
          </w:tcPr>
          <w:p w14:paraId="6371AB89">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14:paraId="51917365">
            <w:pPr>
              <w:widowControl/>
              <w:adjustRightInd w:val="0"/>
              <w:snapToGrid w:val="0"/>
              <w:jc w:val="center"/>
              <w:rPr>
                <w:kern w:val="0"/>
                <w:sz w:val="24"/>
                <w:szCs w:val="24"/>
              </w:rPr>
            </w:pPr>
            <w:r>
              <w:rPr>
                <w:kern w:val="0"/>
                <w:sz w:val="24"/>
                <w:szCs w:val="24"/>
              </w:rPr>
              <w:t>价格</w:t>
            </w:r>
          </w:p>
        </w:tc>
        <w:tc>
          <w:tcPr>
            <w:tcW w:w="7311" w:type="dxa"/>
            <w:shd w:val="clear" w:color="auto" w:fill="auto"/>
            <w:vAlign w:val="center"/>
          </w:tcPr>
          <w:p w14:paraId="199891FB">
            <w:pPr>
              <w:widowControl/>
              <w:adjustRightInd w:val="0"/>
              <w:snapToGrid w:val="0"/>
              <w:rPr>
                <w:kern w:val="0"/>
                <w:sz w:val="24"/>
                <w:szCs w:val="24"/>
              </w:rPr>
            </w:pPr>
            <w:r>
              <w:rPr>
                <w:kern w:val="0"/>
                <w:sz w:val="24"/>
                <w:szCs w:val="24"/>
              </w:rPr>
              <w:t>（1）报价超过采购预算的，响应无效，未超过采购预算的报价按以下公式进行计算。</w:t>
            </w:r>
          </w:p>
          <w:p w14:paraId="0F6224F0">
            <w:pPr>
              <w:widowControl/>
              <w:adjustRightInd w:val="0"/>
              <w:snapToGrid w:val="0"/>
              <w:rPr>
                <w:kern w:val="0"/>
                <w:sz w:val="24"/>
                <w:szCs w:val="24"/>
              </w:rPr>
            </w:pPr>
            <w:r>
              <w:rPr>
                <w:kern w:val="0"/>
                <w:sz w:val="24"/>
                <w:szCs w:val="24"/>
              </w:rPr>
              <w:t>（2）价格得分=（评标基准价/报价）×20</w:t>
            </w:r>
          </w:p>
          <w:p w14:paraId="14BBC23F">
            <w:pPr>
              <w:widowControl/>
              <w:adjustRightInd w:val="0"/>
              <w:snapToGrid w:val="0"/>
              <w:rPr>
                <w:kern w:val="0"/>
                <w:sz w:val="24"/>
                <w:szCs w:val="24"/>
              </w:rPr>
            </w:pPr>
            <w:r>
              <w:rPr>
                <w:kern w:val="0"/>
                <w:sz w:val="24"/>
                <w:szCs w:val="24"/>
              </w:rPr>
              <w:t>注：满足本文件要求且报价最低的报价为评标基准价。</w:t>
            </w:r>
          </w:p>
        </w:tc>
        <w:tc>
          <w:tcPr>
            <w:tcW w:w="1143" w:type="dxa"/>
            <w:shd w:val="clear" w:color="auto" w:fill="auto"/>
            <w:vAlign w:val="center"/>
          </w:tcPr>
          <w:p w14:paraId="2E84E177">
            <w:pPr>
              <w:widowControl/>
              <w:adjustRightInd w:val="0"/>
              <w:snapToGrid w:val="0"/>
              <w:jc w:val="center"/>
              <w:rPr>
                <w:color w:val="000000"/>
                <w:kern w:val="0"/>
                <w:sz w:val="24"/>
                <w:szCs w:val="24"/>
              </w:rPr>
            </w:pPr>
            <w:r>
              <w:rPr>
                <w:color w:val="000000"/>
                <w:kern w:val="0"/>
                <w:sz w:val="24"/>
                <w:szCs w:val="24"/>
              </w:rPr>
              <w:t>20</w:t>
            </w:r>
          </w:p>
        </w:tc>
      </w:tr>
      <w:tr w14:paraId="50040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9393" w:type="dxa"/>
            <w:gridSpan w:val="3"/>
            <w:shd w:val="clear" w:color="auto" w:fill="auto"/>
            <w:vAlign w:val="center"/>
          </w:tcPr>
          <w:p w14:paraId="511CC7FB">
            <w:pPr>
              <w:widowControl/>
              <w:adjustRightInd w:val="0"/>
              <w:snapToGrid w:val="0"/>
              <w:jc w:val="center"/>
              <w:rPr>
                <w:kern w:val="0"/>
                <w:sz w:val="24"/>
                <w:szCs w:val="24"/>
              </w:rPr>
            </w:pPr>
            <w:r>
              <w:rPr>
                <w:color w:val="000000"/>
                <w:kern w:val="0"/>
                <w:sz w:val="24"/>
                <w:szCs w:val="24"/>
              </w:rPr>
              <w:t>第二部分 客观分（</w:t>
            </w:r>
            <w:r>
              <w:rPr>
                <w:rFonts w:hint="eastAsia"/>
                <w:color w:val="000000"/>
                <w:kern w:val="0"/>
                <w:sz w:val="24"/>
                <w:szCs w:val="24"/>
                <w:lang w:val="en-US" w:eastAsia="zh-CN"/>
              </w:rPr>
              <w:t>20</w:t>
            </w:r>
            <w:r>
              <w:rPr>
                <w:color w:val="000000"/>
                <w:kern w:val="0"/>
                <w:sz w:val="24"/>
                <w:szCs w:val="24"/>
              </w:rPr>
              <w:t>分）</w:t>
            </w:r>
          </w:p>
        </w:tc>
        <w:tc>
          <w:tcPr>
            <w:tcW w:w="1143" w:type="dxa"/>
            <w:shd w:val="clear" w:color="auto" w:fill="auto"/>
            <w:vAlign w:val="center"/>
          </w:tcPr>
          <w:p w14:paraId="6160CEA2">
            <w:pPr>
              <w:widowControl/>
              <w:adjustRightInd w:val="0"/>
              <w:snapToGrid w:val="0"/>
              <w:jc w:val="center"/>
              <w:rPr>
                <w:color w:val="000000"/>
                <w:kern w:val="0"/>
                <w:sz w:val="24"/>
                <w:szCs w:val="24"/>
              </w:rPr>
            </w:pPr>
            <w:r>
              <w:rPr>
                <w:color w:val="000000"/>
                <w:kern w:val="0"/>
                <w:sz w:val="24"/>
                <w:szCs w:val="24"/>
              </w:rPr>
              <w:t>分值</w:t>
            </w:r>
          </w:p>
        </w:tc>
      </w:tr>
      <w:tr w14:paraId="332DB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vAlign w:val="center"/>
          </w:tcPr>
          <w:p w14:paraId="222842DE">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14:paraId="41055FC3">
            <w:pPr>
              <w:widowControl/>
              <w:adjustRightInd w:val="0"/>
              <w:snapToGrid w:val="0"/>
              <w:jc w:val="center"/>
              <w:rPr>
                <w:kern w:val="0"/>
                <w:sz w:val="24"/>
                <w:szCs w:val="24"/>
              </w:rPr>
            </w:pPr>
            <w:r>
              <w:rPr>
                <w:kern w:val="0"/>
                <w:sz w:val="24"/>
                <w:szCs w:val="24"/>
              </w:rPr>
              <w:t>投标人业绩</w:t>
            </w:r>
          </w:p>
        </w:tc>
        <w:tc>
          <w:tcPr>
            <w:tcW w:w="7311" w:type="dxa"/>
            <w:shd w:val="clear" w:color="auto" w:fill="auto"/>
            <w:vAlign w:val="center"/>
          </w:tcPr>
          <w:p w14:paraId="54588FB4">
            <w:pPr>
              <w:widowControl/>
              <w:adjustRightInd w:val="0"/>
              <w:snapToGrid w:val="0"/>
              <w:rPr>
                <w:kern w:val="0"/>
                <w:sz w:val="24"/>
                <w:szCs w:val="24"/>
              </w:rPr>
            </w:pPr>
            <w:r>
              <w:rPr>
                <w:kern w:val="0"/>
                <w:sz w:val="24"/>
                <w:szCs w:val="24"/>
              </w:rPr>
              <w:t>完全按照以</w:t>
            </w:r>
            <w:r>
              <w:rPr>
                <w:color w:val="auto"/>
                <w:kern w:val="0"/>
                <w:sz w:val="24"/>
                <w:szCs w:val="24"/>
              </w:rPr>
              <w:t>下要求提供投标人曾实施</w:t>
            </w:r>
            <w:r>
              <w:rPr>
                <w:rFonts w:hint="eastAsia"/>
                <w:color w:val="auto"/>
                <w:kern w:val="0"/>
                <w:sz w:val="24"/>
                <w:szCs w:val="24"/>
                <w:lang w:val="en-US" w:eastAsia="zh-CN"/>
              </w:rPr>
              <w:t>空调维保服务</w:t>
            </w:r>
            <w:r>
              <w:rPr>
                <w:color w:val="auto"/>
                <w:kern w:val="0"/>
                <w:sz w:val="24"/>
                <w:szCs w:val="24"/>
              </w:rPr>
              <w:t>业绩，提供</w:t>
            </w:r>
            <w:r>
              <w:rPr>
                <w:kern w:val="0"/>
                <w:sz w:val="24"/>
                <w:szCs w:val="24"/>
              </w:rPr>
              <w:t>的证明材料均不得遮挡涂黑，否则不予认定加分。</w:t>
            </w:r>
          </w:p>
          <w:p w14:paraId="1E6A4AB7">
            <w:pPr>
              <w:widowControl/>
              <w:adjustRightInd w:val="0"/>
              <w:snapToGrid w:val="0"/>
              <w:rPr>
                <w:kern w:val="0"/>
                <w:sz w:val="24"/>
                <w:szCs w:val="24"/>
              </w:rPr>
            </w:pPr>
            <w:r>
              <w:rPr>
                <w:kern w:val="0"/>
                <w:sz w:val="24"/>
                <w:szCs w:val="24"/>
              </w:rPr>
              <w:t>合同原件电子件。包括买卖双方名称及盖章、服务内容</w:t>
            </w:r>
            <w:r>
              <w:rPr>
                <w:bCs/>
                <w:sz w:val="24"/>
              </w:rPr>
              <w:t>、合同签订日期（应为202</w:t>
            </w:r>
            <w:r>
              <w:rPr>
                <w:rFonts w:hint="eastAsia"/>
                <w:bCs/>
                <w:sz w:val="24"/>
              </w:rPr>
              <w:t>3</w:t>
            </w:r>
            <w:r>
              <w:rPr>
                <w:bCs/>
                <w:sz w:val="24"/>
              </w:rPr>
              <w:t>年1月1日或以后）</w:t>
            </w:r>
            <w:r>
              <w:rPr>
                <w:kern w:val="0"/>
                <w:sz w:val="24"/>
                <w:szCs w:val="24"/>
              </w:rPr>
              <w:t>。</w:t>
            </w:r>
          </w:p>
          <w:p w14:paraId="59618C0B">
            <w:pPr>
              <w:widowControl/>
              <w:adjustRightInd w:val="0"/>
              <w:snapToGrid w:val="0"/>
              <w:rPr>
                <w:color w:val="FF0000"/>
                <w:kern w:val="0"/>
                <w:sz w:val="24"/>
                <w:szCs w:val="24"/>
              </w:rPr>
            </w:pPr>
            <w:r>
              <w:rPr>
                <w:kern w:val="0"/>
                <w:sz w:val="24"/>
                <w:szCs w:val="24"/>
              </w:rPr>
              <w:t>每个业绩2分，最多10分</w:t>
            </w:r>
          </w:p>
        </w:tc>
        <w:tc>
          <w:tcPr>
            <w:tcW w:w="1143" w:type="dxa"/>
            <w:shd w:val="clear" w:color="auto" w:fill="auto"/>
            <w:vAlign w:val="center"/>
          </w:tcPr>
          <w:p w14:paraId="32EBD5BC">
            <w:pPr>
              <w:widowControl/>
              <w:adjustRightInd w:val="0"/>
              <w:snapToGrid w:val="0"/>
              <w:jc w:val="center"/>
              <w:rPr>
                <w:color w:val="000000"/>
                <w:kern w:val="0"/>
                <w:sz w:val="24"/>
                <w:szCs w:val="24"/>
              </w:rPr>
            </w:pPr>
            <w:r>
              <w:rPr>
                <w:color w:val="000000"/>
                <w:kern w:val="0"/>
                <w:sz w:val="24"/>
                <w:szCs w:val="24"/>
              </w:rPr>
              <w:t>10</w:t>
            </w:r>
          </w:p>
        </w:tc>
      </w:tr>
      <w:tr w14:paraId="2F6EC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vAlign w:val="center"/>
          </w:tcPr>
          <w:p w14:paraId="5F3AA710">
            <w:pPr>
              <w:widowControl/>
              <w:adjustRightInd w:val="0"/>
              <w:snapToGrid w:val="0"/>
              <w:jc w:val="center"/>
              <w:rPr>
                <w:color w:val="auto"/>
                <w:kern w:val="0"/>
                <w:sz w:val="24"/>
                <w:szCs w:val="24"/>
              </w:rPr>
            </w:pPr>
            <w:r>
              <w:rPr>
                <w:rFonts w:hint="eastAsia"/>
                <w:color w:val="auto"/>
                <w:kern w:val="0"/>
                <w:sz w:val="24"/>
                <w:szCs w:val="24"/>
              </w:rPr>
              <w:t>2</w:t>
            </w:r>
          </w:p>
        </w:tc>
        <w:tc>
          <w:tcPr>
            <w:tcW w:w="1419" w:type="dxa"/>
            <w:shd w:val="clear" w:color="auto" w:fill="auto"/>
            <w:vAlign w:val="center"/>
          </w:tcPr>
          <w:p w14:paraId="23F9FD11">
            <w:pPr>
              <w:widowControl/>
              <w:adjustRightInd w:val="0"/>
              <w:snapToGrid w:val="0"/>
              <w:jc w:val="center"/>
              <w:rPr>
                <w:color w:val="auto"/>
                <w:kern w:val="0"/>
                <w:sz w:val="24"/>
                <w:szCs w:val="24"/>
              </w:rPr>
            </w:pPr>
            <w:r>
              <w:rPr>
                <w:color w:val="auto"/>
                <w:sz w:val="24"/>
              </w:rPr>
              <w:t>投入人员评价</w:t>
            </w:r>
          </w:p>
        </w:tc>
        <w:tc>
          <w:tcPr>
            <w:tcW w:w="7311" w:type="dxa"/>
            <w:shd w:val="clear" w:color="auto" w:fill="auto"/>
            <w:vAlign w:val="center"/>
          </w:tcPr>
          <w:p w14:paraId="318174B9">
            <w:pPr>
              <w:widowControl/>
              <w:adjustRightInd w:val="0"/>
              <w:snapToGrid w:val="0"/>
              <w:rPr>
                <w:color w:val="auto"/>
                <w:kern w:val="0"/>
                <w:sz w:val="24"/>
                <w:szCs w:val="24"/>
              </w:rPr>
            </w:pPr>
            <w:r>
              <w:rPr>
                <w:color w:val="auto"/>
                <w:kern w:val="0"/>
                <w:sz w:val="24"/>
                <w:szCs w:val="24"/>
              </w:rPr>
              <w:t>投入的</w:t>
            </w:r>
            <w:r>
              <w:rPr>
                <w:rFonts w:hint="eastAsia"/>
                <w:color w:val="auto"/>
                <w:kern w:val="0"/>
                <w:sz w:val="24"/>
                <w:szCs w:val="24"/>
                <w:lang w:val="en-US" w:eastAsia="zh-CN"/>
              </w:rPr>
              <w:t>人员</w:t>
            </w:r>
            <w:r>
              <w:rPr>
                <w:color w:val="auto"/>
                <w:kern w:val="0"/>
                <w:sz w:val="24"/>
                <w:szCs w:val="24"/>
              </w:rPr>
              <w:t>为</w:t>
            </w:r>
            <w:r>
              <w:rPr>
                <w:rFonts w:hint="eastAsia"/>
                <w:color w:val="auto"/>
                <w:kern w:val="0"/>
                <w:sz w:val="24"/>
                <w:szCs w:val="24"/>
                <w:lang w:val="en-US" w:eastAsia="zh-CN"/>
              </w:rPr>
              <w:t>供应商</w:t>
            </w:r>
            <w:r>
              <w:rPr>
                <w:color w:val="auto"/>
                <w:kern w:val="0"/>
                <w:sz w:val="24"/>
                <w:szCs w:val="24"/>
              </w:rPr>
              <w:t>正式员工，提供</w:t>
            </w:r>
            <w:r>
              <w:rPr>
                <w:rFonts w:hint="eastAsia"/>
                <w:color w:val="auto"/>
                <w:kern w:val="0"/>
                <w:sz w:val="24"/>
                <w:szCs w:val="24"/>
                <w:lang w:val="en-US" w:eastAsia="zh-CN"/>
              </w:rPr>
              <w:t>人员</w:t>
            </w:r>
            <w:r>
              <w:rPr>
                <w:color w:val="auto"/>
                <w:kern w:val="0"/>
                <w:sz w:val="24"/>
                <w:szCs w:val="24"/>
              </w:rPr>
              <w:t>姓名、</w:t>
            </w:r>
            <w:r>
              <w:rPr>
                <w:rFonts w:hint="eastAsia"/>
                <w:color w:val="auto"/>
                <w:kern w:val="0"/>
                <w:sz w:val="24"/>
                <w:szCs w:val="24"/>
              </w:rPr>
              <w:t>递交响应文件截止日</w:t>
            </w:r>
            <w:r>
              <w:rPr>
                <w:color w:val="auto"/>
                <w:kern w:val="0"/>
                <w:sz w:val="24"/>
                <w:szCs w:val="24"/>
              </w:rPr>
              <w:t>前</w:t>
            </w:r>
            <w:r>
              <w:rPr>
                <w:rFonts w:hint="eastAsia"/>
                <w:color w:val="auto"/>
                <w:kern w:val="0"/>
                <w:sz w:val="24"/>
                <w:szCs w:val="24"/>
                <w:lang w:val="en-US" w:eastAsia="zh-CN"/>
              </w:rPr>
              <w:t>四</w:t>
            </w:r>
            <w:r>
              <w:rPr>
                <w:color w:val="auto"/>
                <w:kern w:val="0"/>
                <w:sz w:val="24"/>
                <w:szCs w:val="24"/>
              </w:rPr>
              <w:t>个月</w:t>
            </w:r>
            <w:r>
              <w:rPr>
                <w:rFonts w:hint="eastAsia"/>
                <w:color w:val="auto"/>
                <w:kern w:val="0"/>
                <w:sz w:val="24"/>
                <w:szCs w:val="24"/>
                <w:lang w:eastAsia="zh-CN"/>
              </w:rPr>
              <w:t>（</w:t>
            </w:r>
            <w:r>
              <w:rPr>
                <w:rFonts w:hint="eastAsia"/>
                <w:color w:val="auto"/>
                <w:kern w:val="0"/>
                <w:sz w:val="24"/>
                <w:szCs w:val="24"/>
                <w:lang w:val="en-US" w:eastAsia="zh-CN"/>
              </w:rPr>
              <w:t>含</w:t>
            </w:r>
            <w:r>
              <w:rPr>
                <w:rFonts w:hint="eastAsia"/>
                <w:color w:val="auto"/>
                <w:kern w:val="0"/>
                <w:sz w:val="24"/>
                <w:szCs w:val="24"/>
              </w:rPr>
              <w:t>当月</w:t>
            </w:r>
            <w:r>
              <w:rPr>
                <w:rFonts w:hint="eastAsia"/>
                <w:color w:val="auto"/>
                <w:kern w:val="0"/>
                <w:sz w:val="24"/>
                <w:szCs w:val="24"/>
                <w:lang w:eastAsia="zh-CN"/>
              </w:rPr>
              <w:t>）</w:t>
            </w:r>
            <w:r>
              <w:rPr>
                <w:color w:val="auto"/>
                <w:kern w:val="0"/>
                <w:sz w:val="24"/>
                <w:szCs w:val="24"/>
              </w:rPr>
              <w:t>中连续两个月的由</w:t>
            </w:r>
            <w:r>
              <w:rPr>
                <w:rFonts w:hint="eastAsia"/>
                <w:color w:val="auto"/>
                <w:kern w:val="0"/>
                <w:sz w:val="24"/>
                <w:szCs w:val="24"/>
                <w:lang w:val="en-US" w:eastAsia="zh-CN"/>
              </w:rPr>
              <w:t>供应商</w:t>
            </w:r>
            <w:r>
              <w:rPr>
                <w:color w:val="auto"/>
                <w:kern w:val="0"/>
                <w:sz w:val="24"/>
                <w:szCs w:val="24"/>
              </w:rPr>
              <w:t>为该</w:t>
            </w:r>
            <w:r>
              <w:rPr>
                <w:rFonts w:hint="eastAsia"/>
                <w:color w:val="auto"/>
                <w:kern w:val="0"/>
                <w:sz w:val="24"/>
                <w:szCs w:val="24"/>
                <w:lang w:val="en-US" w:eastAsia="zh-CN"/>
              </w:rPr>
              <w:t>人员</w:t>
            </w:r>
            <w:r>
              <w:rPr>
                <w:color w:val="auto"/>
                <w:kern w:val="0"/>
                <w:sz w:val="24"/>
                <w:szCs w:val="24"/>
              </w:rPr>
              <w:t>缴纳社会保险证明电子件</w:t>
            </w:r>
            <w:r>
              <w:rPr>
                <w:rFonts w:hint="eastAsia"/>
                <w:color w:val="auto"/>
                <w:kern w:val="0"/>
                <w:sz w:val="24"/>
                <w:szCs w:val="24"/>
              </w:rPr>
              <w:t xml:space="preserve"> </w:t>
            </w:r>
            <w:r>
              <w:rPr>
                <w:color w:val="auto"/>
                <w:kern w:val="0"/>
                <w:sz w:val="24"/>
                <w:szCs w:val="24"/>
              </w:rPr>
              <w:t>，否则不予认定加分。</w:t>
            </w:r>
          </w:p>
          <w:p w14:paraId="1E6574AF">
            <w:pPr>
              <w:widowControl/>
              <w:numPr>
                <w:ilvl w:val="0"/>
                <w:numId w:val="1"/>
              </w:numPr>
              <w:adjustRightInd w:val="0"/>
              <w:snapToGrid w:val="0"/>
              <w:rPr>
                <w:color w:val="auto"/>
                <w:kern w:val="0"/>
                <w:sz w:val="24"/>
                <w:szCs w:val="24"/>
              </w:rPr>
            </w:pPr>
            <w:r>
              <w:rPr>
                <w:color w:val="auto"/>
                <w:kern w:val="0"/>
                <w:sz w:val="24"/>
                <w:szCs w:val="24"/>
              </w:rPr>
              <w:t>项目</w:t>
            </w:r>
            <w:r>
              <w:rPr>
                <w:rFonts w:hint="eastAsia"/>
                <w:color w:val="auto"/>
                <w:kern w:val="0"/>
                <w:sz w:val="24"/>
                <w:szCs w:val="24"/>
                <w:lang w:val="en-US" w:eastAsia="zh-CN"/>
              </w:rPr>
              <w:t>负责人</w:t>
            </w:r>
            <w:r>
              <w:rPr>
                <w:rFonts w:hint="eastAsia"/>
                <w:color w:val="auto"/>
                <w:kern w:val="0"/>
                <w:sz w:val="24"/>
                <w:szCs w:val="24"/>
              </w:rPr>
              <w:t>提供</w:t>
            </w:r>
            <w:r>
              <w:rPr>
                <w:rFonts w:hint="eastAsia"/>
                <w:color w:val="auto"/>
                <w:kern w:val="0"/>
                <w:sz w:val="24"/>
                <w:szCs w:val="24"/>
                <w:lang w:val="en-US" w:eastAsia="zh-CN"/>
              </w:rPr>
              <w:t>项目负责人</w:t>
            </w:r>
            <w:r>
              <w:rPr>
                <w:rFonts w:hint="eastAsia"/>
                <w:color w:val="auto"/>
                <w:kern w:val="0"/>
                <w:sz w:val="24"/>
                <w:szCs w:val="24"/>
              </w:rPr>
              <w:t>用户服务证明电子件（加盖用户单位公章），用户服务证明能表明该项目</w:t>
            </w:r>
            <w:r>
              <w:rPr>
                <w:rFonts w:hint="eastAsia"/>
                <w:color w:val="auto"/>
                <w:kern w:val="0"/>
                <w:sz w:val="24"/>
                <w:szCs w:val="24"/>
                <w:lang w:val="en-US" w:eastAsia="zh-CN"/>
              </w:rPr>
              <w:t>负责人</w:t>
            </w:r>
            <w:r>
              <w:rPr>
                <w:rFonts w:hint="eastAsia"/>
                <w:color w:val="auto"/>
                <w:kern w:val="0"/>
                <w:sz w:val="24"/>
                <w:szCs w:val="24"/>
              </w:rPr>
              <w:t>具备</w:t>
            </w:r>
            <w:r>
              <w:rPr>
                <w:rFonts w:hint="eastAsia"/>
                <w:color w:val="auto"/>
                <w:kern w:val="0"/>
                <w:sz w:val="24"/>
                <w:szCs w:val="24"/>
                <w:lang w:val="en-US" w:eastAsia="zh-CN"/>
              </w:rPr>
              <w:t>五</w:t>
            </w:r>
            <w:r>
              <w:rPr>
                <w:rFonts w:hint="eastAsia"/>
                <w:color w:val="auto"/>
                <w:kern w:val="0"/>
                <w:sz w:val="24"/>
                <w:szCs w:val="24"/>
              </w:rPr>
              <w:t>年（含</w:t>
            </w:r>
            <w:r>
              <w:rPr>
                <w:rFonts w:hint="eastAsia"/>
                <w:color w:val="auto"/>
                <w:kern w:val="0"/>
                <w:sz w:val="24"/>
                <w:szCs w:val="24"/>
                <w:lang w:val="en-US" w:eastAsia="zh-CN"/>
              </w:rPr>
              <w:t>五</w:t>
            </w:r>
            <w:r>
              <w:rPr>
                <w:rFonts w:hint="eastAsia"/>
                <w:color w:val="auto"/>
                <w:kern w:val="0"/>
                <w:sz w:val="24"/>
                <w:szCs w:val="24"/>
              </w:rPr>
              <w:t>年）以上</w:t>
            </w:r>
            <w:r>
              <w:rPr>
                <w:rFonts w:hint="eastAsia"/>
                <w:color w:val="auto"/>
                <w:kern w:val="0"/>
                <w:sz w:val="24"/>
                <w:szCs w:val="24"/>
                <w:lang w:val="en-US" w:eastAsia="zh-CN"/>
              </w:rPr>
              <w:t>相关工作</w:t>
            </w:r>
            <w:r>
              <w:rPr>
                <w:rFonts w:hint="eastAsia"/>
                <w:color w:val="auto"/>
                <w:kern w:val="0"/>
                <w:sz w:val="24"/>
                <w:szCs w:val="24"/>
              </w:rPr>
              <w:t>经验的，且性别年龄满足</w:t>
            </w:r>
            <w:r>
              <w:rPr>
                <w:rFonts w:hint="eastAsia"/>
                <w:color w:val="auto"/>
                <w:kern w:val="0"/>
                <w:sz w:val="24"/>
                <w:szCs w:val="24"/>
                <w:lang w:val="en-US" w:eastAsia="zh-CN"/>
              </w:rPr>
              <w:t>磋商</w:t>
            </w:r>
            <w:r>
              <w:rPr>
                <w:rFonts w:hint="eastAsia"/>
                <w:color w:val="auto"/>
                <w:kern w:val="0"/>
                <w:sz w:val="24"/>
                <w:szCs w:val="24"/>
              </w:rPr>
              <w:t>文件要求：</w:t>
            </w:r>
            <w:r>
              <w:rPr>
                <w:rFonts w:hint="eastAsia"/>
                <w:color w:val="auto"/>
                <w:kern w:val="0"/>
                <w:sz w:val="24"/>
                <w:szCs w:val="24"/>
                <w:lang w:val="en-US" w:eastAsia="zh-CN"/>
              </w:rPr>
              <w:t>2</w:t>
            </w:r>
            <w:r>
              <w:rPr>
                <w:rFonts w:hint="eastAsia"/>
                <w:color w:val="auto"/>
                <w:kern w:val="0"/>
                <w:sz w:val="24"/>
                <w:szCs w:val="24"/>
              </w:rPr>
              <w:t>分，其他：0分；</w:t>
            </w:r>
          </w:p>
          <w:p w14:paraId="24ABA608">
            <w:pPr>
              <w:widowControl/>
              <w:adjustRightInd w:val="0"/>
              <w:snapToGrid w:val="0"/>
              <w:rPr>
                <w:color w:val="auto"/>
                <w:kern w:val="0"/>
                <w:sz w:val="24"/>
                <w:szCs w:val="24"/>
              </w:rPr>
            </w:pPr>
            <w:r>
              <w:rPr>
                <w:color w:val="auto"/>
                <w:kern w:val="0"/>
                <w:sz w:val="24"/>
                <w:szCs w:val="24"/>
              </w:rPr>
              <w:t>（2）投入人员</w:t>
            </w:r>
            <w:r>
              <w:rPr>
                <w:rFonts w:hint="eastAsia"/>
                <w:color w:val="auto"/>
                <w:kern w:val="0"/>
                <w:sz w:val="24"/>
                <w:szCs w:val="24"/>
                <w:lang w:eastAsia="zh-CN"/>
              </w:rPr>
              <w:t>（</w:t>
            </w:r>
            <w:r>
              <w:rPr>
                <w:rFonts w:hint="eastAsia"/>
                <w:color w:val="auto"/>
                <w:kern w:val="0"/>
                <w:sz w:val="24"/>
                <w:szCs w:val="24"/>
                <w:lang w:val="en-US" w:eastAsia="zh-CN"/>
              </w:rPr>
              <w:t>电工作业）</w:t>
            </w:r>
            <w:r>
              <w:rPr>
                <w:color w:val="auto"/>
                <w:kern w:val="0"/>
                <w:sz w:val="24"/>
                <w:szCs w:val="24"/>
              </w:rPr>
              <w:t>具备</w:t>
            </w:r>
            <w:r>
              <w:rPr>
                <w:rFonts w:hint="eastAsia"/>
                <w:color w:val="auto"/>
                <w:kern w:val="0"/>
                <w:sz w:val="24"/>
                <w:szCs w:val="24"/>
              </w:rPr>
              <w:t>提供特种作业操作证（</w:t>
            </w:r>
            <w:r>
              <w:rPr>
                <w:rFonts w:hint="eastAsia"/>
                <w:color w:val="auto"/>
                <w:kern w:val="0"/>
                <w:sz w:val="24"/>
                <w:szCs w:val="24"/>
                <w:lang w:val="en-US" w:eastAsia="zh-CN"/>
              </w:rPr>
              <w:t>低压</w:t>
            </w:r>
            <w:r>
              <w:rPr>
                <w:rFonts w:hint="eastAsia"/>
                <w:color w:val="auto"/>
                <w:kern w:val="0"/>
                <w:sz w:val="24"/>
                <w:szCs w:val="24"/>
              </w:rPr>
              <w:t>电工作业）</w:t>
            </w:r>
            <w:r>
              <w:rPr>
                <w:rFonts w:hint="eastAsia"/>
                <w:color w:val="auto"/>
                <w:kern w:val="0"/>
                <w:sz w:val="24"/>
                <w:szCs w:val="24"/>
                <w:lang w:val="en-US" w:eastAsia="zh-CN"/>
              </w:rPr>
              <w:t>或</w:t>
            </w:r>
            <w:r>
              <w:rPr>
                <w:color w:val="auto"/>
                <w:kern w:val="0"/>
                <w:sz w:val="24"/>
                <w:szCs w:val="24"/>
              </w:rPr>
              <w:t>特种作业操作证（</w:t>
            </w:r>
            <w:r>
              <w:rPr>
                <w:rFonts w:hint="eastAsia"/>
                <w:color w:val="auto"/>
                <w:kern w:val="0"/>
                <w:sz w:val="24"/>
                <w:szCs w:val="24"/>
                <w:lang w:val="en-US" w:eastAsia="zh-CN"/>
              </w:rPr>
              <w:t>高</w:t>
            </w:r>
            <w:r>
              <w:rPr>
                <w:color w:val="auto"/>
                <w:kern w:val="0"/>
                <w:sz w:val="24"/>
                <w:szCs w:val="24"/>
              </w:rPr>
              <w:t>压电工作业）</w:t>
            </w:r>
            <w:r>
              <w:rPr>
                <w:rFonts w:hint="eastAsia"/>
                <w:color w:val="auto"/>
                <w:kern w:val="0"/>
                <w:sz w:val="24"/>
                <w:szCs w:val="24"/>
              </w:rPr>
              <w:t>电子件且性别年龄满足</w:t>
            </w:r>
            <w:r>
              <w:rPr>
                <w:rFonts w:hint="eastAsia"/>
                <w:color w:val="auto"/>
                <w:kern w:val="0"/>
                <w:sz w:val="24"/>
                <w:szCs w:val="24"/>
                <w:lang w:val="en-US" w:eastAsia="zh-CN"/>
              </w:rPr>
              <w:t>磋商</w:t>
            </w:r>
            <w:r>
              <w:rPr>
                <w:rFonts w:hint="eastAsia"/>
                <w:color w:val="auto"/>
                <w:kern w:val="0"/>
                <w:sz w:val="24"/>
                <w:szCs w:val="24"/>
              </w:rPr>
              <w:t>文件要求，每个合格的人员得</w:t>
            </w:r>
            <w:r>
              <w:rPr>
                <w:rFonts w:hint="eastAsia"/>
                <w:color w:val="auto"/>
                <w:kern w:val="0"/>
                <w:sz w:val="24"/>
                <w:szCs w:val="24"/>
                <w:lang w:val="en-US" w:eastAsia="zh-CN"/>
              </w:rPr>
              <w:t>1</w:t>
            </w:r>
            <w:r>
              <w:rPr>
                <w:rFonts w:hint="eastAsia"/>
                <w:color w:val="auto"/>
                <w:kern w:val="0"/>
                <w:sz w:val="24"/>
                <w:szCs w:val="24"/>
              </w:rPr>
              <w:t>分，最多</w:t>
            </w:r>
            <w:r>
              <w:rPr>
                <w:rFonts w:hint="eastAsia"/>
                <w:color w:val="auto"/>
                <w:kern w:val="0"/>
                <w:sz w:val="24"/>
                <w:szCs w:val="24"/>
                <w:lang w:val="en-US" w:eastAsia="zh-CN"/>
              </w:rPr>
              <w:t>2</w:t>
            </w:r>
            <w:r>
              <w:rPr>
                <w:rFonts w:hint="eastAsia"/>
                <w:color w:val="auto"/>
                <w:kern w:val="0"/>
                <w:sz w:val="24"/>
                <w:szCs w:val="24"/>
              </w:rPr>
              <w:t>分</w:t>
            </w:r>
            <w:r>
              <w:rPr>
                <w:rFonts w:hint="eastAsia"/>
                <w:color w:val="auto"/>
                <w:kern w:val="0"/>
                <w:sz w:val="24"/>
                <w:szCs w:val="24"/>
                <w:lang w:eastAsia="zh-CN"/>
              </w:rPr>
              <w:t>；</w:t>
            </w:r>
          </w:p>
          <w:p w14:paraId="177495AD">
            <w:pPr>
              <w:widowControl/>
              <w:adjustRightInd w:val="0"/>
              <w:snapToGrid w:val="0"/>
              <w:rPr>
                <w:rFonts w:hint="default"/>
                <w:kern w:val="0"/>
                <w:sz w:val="24"/>
                <w:szCs w:val="24"/>
                <w:lang w:val="en-US" w:eastAsia="zh-CN"/>
              </w:rPr>
            </w:pPr>
            <w:r>
              <w:rPr>
                <w:rFonts w:hint="eastAsia"/>
                <w:color w:val="auto"/>
                <w:kern w:val="0"/>
                <w:sz w:val="24"/>
                <w:szCs w:val="24"/>
                <w:lang w:val="en-US" w:eastAsia="zh-CN"/>
              </w:rPr>
              <w:t>（3）</w:t>
            </w:r>
            <w:r>
              <w:rPr>
                <w:color w:val="auto"/>
                <w:kern w:val="0"/>
                <w:sz w:val="24"/>
                <w:szCs w:val="24"/>
              </w:rPr>
              <w:t>投入人员</w:t>
            </w:r>
            <w:r>
              <w:rPr>
                <w:rFonts w:hint="eastAsia"/>
                <w:color w:val="auto"/>
                <w:kern w:val="0"/>
                <w:sz w:val="24"/>
                <w:szCs w:val="24"/>
                <w:lang w:eastAsia="zh-CN"/>
              </w:rPr>
              <w:t>（</w:t>
            </w:r>
            <w:r>
              <w:rPr>
                <w:rFonts w:hint="eastAsia"/>
                <w:color w:val="auto"/>
                <w:kern w:val="0"/>
                <w:sz w:val="24"/>
                <w:szCs w:val="24"/>
                <w:lang w:val="en-US" w:eastAsia="zh-CN"/>
              </w:rPr>
              <w:t>高处作业</w:t>
            </w:r>
            <w:r>
              <w:rPr>
                <w:rFonts w:hint="eastAsia"/>
                <w:color w:val="auto"/>
                <w:kern w:val="0"/>
                <w:sz w:val="24"/>
                <w:szCs w:val="24"/>
                <w:lang w:eastAsia="zh-CN"/>
              </w:rPr>
              <w:t>）</w:t>
            </w:r>
            <w:r>
              <w:rPr>
                <w:color w:val="auto"/>
                <w:kern w:val="0"/>
                <w:sz w:val="24"/>
                <w:szCs w:val="24"/>
              </w:rPr>
              <w:t>具备</w:t>
            </w:r>
            <w:r>
              <w:rPr>
                <w:rFonts w:hint="eastAsia"/>
                <w:color w:val="auto"/>
                <w:kern w:val="0"/>
                <w:sz w:val="24"/>
                <w:szCs w:val="24"/>
              </w:rPr>
              <w:t>提供特种作业操作证（高处作业）电子件</w:t>
            </w:r>
            <w:r>
              <w:rPr>
                <w:rFonts w:hint="eastAsia"/>
                <w:kern w:val="0"/>
                <w:sz w:val="24"/>
                <w:szCs w:val="24"/>
              </w:rPr>
              <w:t>且性别年龄满足</w:t>
            </w:r>
            <w:r>
              <w:rPr>
                <w:rFonts w:hint="eastAsia"/>
                <w:kern w:val="0"/>
                <w:sz w:val="24"/>
                <w:szCs w:val="24"/>
                <w:lang w:val="en-US" w:eastAsia="zh-CN"/>
              </w:rPr>
              <w:t>磋商</w:t>
            </w:r>
            <w:r>
              <w:rPr>
                <w:rFonts w:hint="eastAsia"/>
                <w:kern w:val="0"/>
                <w:sz w:val="24"/>
                <w:szCs w:val="24"/>
              </w:rPr>
              <w:t>文件要求，每个合格的人员得</w:t>
            </w:r>
            <w:r>
              <w:rPr>
                <w:rFonts w:hint="eastAsia"/>
                <w:kern w:val="0"/>
                <w:sz w:val="24"/>
                <w:szCs w:val="24"/>
                <w:lang w:val="en-US" w:eastAsia="zh-CN"/>
              </w:rPr>
              <w:t>1</w:t>
            </w:r>
            <w:r>
              <w:rPr>
                <w:rFonts w:hint="eastAsia"/>
                <w:kern w:val="0"/>
                <w:sz w:val="24"/>
                <w:szCs w:val="24"/>
              </w:rPr>
              <w:t>分，最多</w:t>
            </w:r>
            <w:r>
              <w:rPr>
                <w:rFonts w:hint="eastAsia"/>
                <w:kern w:val="0"/>
                <w:sz w:val="24"/>
                <w:szCs w:val="24"/>
                <w:lang w:val="en-US" w:eastAsia="zh-CN"/>
              </w:rPr>
              <w:t>1</w:t>
            </w:r>
            <w:r>
              <w:rPr>
                <w:rFonts w:hint="eastAsia"/>
                <w:kern w:val="0"/>
                <w:sz w:val="24"/>
                <w:szCs w:val="24"/>
              </w:rPr>
              <w:t>分</w:t>
            </w:r>
            <w:r>
              <w:rPr>
                <w:rFonts w:hint="eastAsia"/>
                <w:kern w:val="0"/>
                <w:sz w:val="24"/>
                <w:szCs w:val="24"/>
                <w:lang w:eastAsia="zh-CN"/>
              </w:rPr>
              <w:t>。</w:t>
            </w:r>
          </w:p>
        </w:tc>
        <w:tc>
          <w:tcPr>
            <w:tcW w:w="1143" w:type="dxa"/>
            <w:shd w:val="clear" w:color="auto" w:fill="auto"/>
            <w:vAlign w:val="center"/>
          </w:tcPr>
          <w:p w14:paraId="2BD293DB">
            <w:pPr>
              <w:widowControl/>
              <w:adjustRightInd w:val="0"/>
              <w:snapToGrid w:val="0"/>
              <w:jc w:val="center"/>
              <w:rPr>
                <w:rFonts w:hint="default" w:eastAsia="宋体"/>
                <w:color w:val="auto"/>
                <w:kern w:val="0"/>
                <w:sz w:val="24"/>
                <w:szCs w:val="24"/>
                <w:lang w:val="en-US" w:eastAsia="zh-CN"/>
              </w:rPr>
            </w:pPr>
            <w:r>
              <w:rPr>
                <w:rFonts w:hint="eastAsia"/>
                <w:color w:val="auto"/>
                <w:kern w:val="0"/>
                <w:sz w:val="24"/>
                <w:szCs w:val="24"/>
                <w:lang w:val="en-US" w:eastAsia="zh-CN"/>
              </w:rPr>
              <w:t>5</w:t>
            </w:r>
          </w:p>
        </w:tc>
      </w:tr>
      <w:tr w14:paraId="3A14D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663" w:type="dxa"/>
            <w:shd w:val="clear" w:color="auto" w:fill="auto"/>
            <w:vAlign w:val="center"/>
          </w:tcPr>
          <w:p w14:paraId="6F9BE9AA">
            <w:pPr>
              <w:widowControl/>
              <w:adjustRightInd w:val="0"/>
              <w:snapToGrid w:val="0"/>
              <w:jc w:val="center"/>
              <w:rPr>
                <w:color w:val="auto"/>
                <w:kern w:val="0"/>
                <w:sz w:val="24"/>
                <w:szCs w:val="24"/>
              </w:rPr>
            </w:pPr>
            <w:r>
              <w:rPr>
                <w:rFonts w:hint="eastAsia"/>
                <w:color w:val="auto"/>
                <w:kern w:val="0"/>
                <w:sz w:val="24"/>
                <w:szCs w:val="24"/>
              </w:rPr>
              <w:t>3</w:t>
            </w:r>
          </w:p>
        </w:tc>
        <w:tc>
          <w:tcPr>
            <w:tcW w:w="1419" w:type="dxa"/>
            <w:shd w:val="clear" w:color="auto" w:fill="auto"/>
            <w:vAlign w:val="center"/>
          </w:tcPr>
          <w:p w14:paraId="51B97880">
            <w:pPr>
              <w:widowControl/>
              <w:adjustRightInd w:val="0"/>
              <w:snapToGrid w:val="0"/>
              <w:jc w:val="center"/>
              <w:rPr>
                <w:color w:val="auto"/>
                <w:sz w:val="24"/>
              </w:rPr>
            </w:pPr>
            <w:r>
              <w:rPr>
                <w:color w:val="auto"/>
                <w:sz w:val="24"/>
              </w:rPr>
              <w:t>投标人承诺评价</w:t>
            </w:r>
          </w:p>
        </w:tc>
        <w:tc>
          <w:tcPr>
            <w:tcW w:w="7311" w:type="dxa"/>
            <w:shd w:val="clear" w:color="auto" w:fill="auto"/>
            <w:vAlign w:val="center"/>
          </w:tcPr>
          <w:p w14:paraId="7B349048">
            <w:pPr>
              <w:widowControl/>
              <w:adjustRightInd w:val="0"/>
              <w:snapToGrid w:val="0"/>
              <w:rPr>
                <w:color w:val="auto"/>
                <w:kern w:val="0"/>
                <w:sz w:val="24"/>
                <w:szCs w:val="24"/>
              </w:rPr>
            </w:pPr>
            <w:r>
              <w:rPr>
                <w:color w:val="auto"/>
                <w:kern w:val="0"/>
                <w:sz w:val="24"/>
                <w:szCs w:val="24"/>
              </w:rPr>
              <w:t>承诺完全满足本文件“报价要求”、“时间地点要求”、“付款方式要求”和技术要求中非“</w:t>
            </w:r>
            <w:r>
              <w:rPr>
                <w:rFonts w:hint="eastAsia" w:ascii="宋体" w:hAnsi="宋体" w:cs="宋体"/>
                <w:color w:val="auto"/>
                <w:kern w:val="0"/>
                <w:sz w:val="24"/>
                <w:szCs w:val="24"/>
              </w:rPr>
              <w:t>★</w:t>
            </w:r>
            <w:r>
              <w:rPr>
                <w:color w:val="auto"/>
                <w:kern w:val="0"/>
                <w:sz w:val="24"/>
                <w:szCs w:val="24"/>
              </w:rPr>
              <w:t>”号要求的：</w:t>
            </w:r>
            <w:r>
              <w:rPr>
                <w:rFonts w:hint="eastAsia"/>
                <w:color w:val="auto"/>
                <w:kern w:val="0"/>
                <w:sz w:val="24"/>
                <w:szCs w:val="24"/>
                <w:lang w:val="en-US" w:eastAsia="zh-CN"/>
              </w:rPr>
              <w:t>5</w:t>
            </w:r>
            <w:r>
              <w:rPr>
                <w:color w:val="auto"/>
                <w:kern w:val="0"/>
                <w:sz w:val="24"/>
                <w:szCs w:val="24"/>
              </w:rPr>
              <w:t>分，其他0分。</w:t>
            </w:r>
          </w:p>
        </w:tc>
        <w:tc>
          <w:tcPr>
            <w:tcW w:w="1143" w:type="dxa"/>
            <w:shd w:val="clear" w:color="auto" w:fill="auto"/>
            <w:vAlign w:val="center"/>
          </w:tcPr>
          <w:p w14:paraId="544CEDF4">
            <w:pPr>
              <w:widowControl/>
              <w:adjustRightInd w:val="0"/>
              <w:snapToGrid w:val="0"/>
              <w:jc w:val="center"/>
              <w:rPr>
                <w:rFonts w:hint="eastAsia" w:eastAsia="宋体"/>
                <w:color w:val="auto"/>
                <w:kern w:val="0"/>
                <w:sz w:val="24"/>
                <w:szCs w:val="24"/>
                <w:lang w:eastAsia="zh-CN"/>
              </w:rPr>
            </w:pPr>
            <w:r>
              <w:rPr>
                <w:rFonts w:hint="eastAsia"/>
                <w:color w:val="auto"/>
                <w:kern w:val="0"/>
                <w:sz w:val="24"/>
                <w:szCs w:val="24"/>
                <w:lang w:val="en-US" w:eastAsia="zh-CN"/>
              </w:rPr>
              <w:t>5</w:t>
            </w:r>
          </w:p>
        </w:tc>
      </w:tr>
      <w:tr w14:paraId="0880A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9393" w:type="dxa"/>
            <w:gridSpan w:val="3"/>
            <w:shd w:val="clear" w:color="auto" w:fill="auto"/>
            <w:vAlign w:val="center"/>
          </w:tcPr>
          <w:p w14:paraId="4B73C372">
            <w:pPr>
              <w:widowControl/>
              <w:adjustRightInd w:val="0"/>
              <w:snapToGrid w:val="0"/>
              <w:jc w:val="center"/>
              <w:rPr>
                <w:color w:val="auto"/>
                <w:kern w:val="0"/>
                <w:sz w:val="24"/>
                <w:szCs w:val="24"/>
              </w:rPr>
            </w:pPr>
            <w:r>
              <w:rPr>
                <w:color w:val="auto"/>
                <w:kern w:val="0"/>
                <w:sz w:val="24"/>
                <w:szCs w:val="24"/>
              </w:rPr>
              <w:t>第三部分 主观分（</w:t>
            </w:r>
            <w:r>
              <w:rPr>
                <w:rFonts w:hint="eastAsia"/>
                <w:color w:val="auto"/>
                <w:kern w:val="0"/>
                <w:sz w:val="24"/>
                <w:szCs w:val="24"/>
                <w:lang w:val="en-US" w:eastAsia="zh-CN"/>
              </w:rPr>
              <w:t>60</w:t>
            </w:r>
            <w:r>
              <w:rPr>
                <w:color w:val="auto"/>
                <w:kern w:val="0"/>
                <w:sz w:val="24"/>
                <w:szCs w:val="24"/>
              </w:rPr>
              <w:t>分）</w:t>
            </w:r>
          </w:p>
        </w:tc>
        <w:tc>
          <w:tcPr>
            <w:tcW w:w="1143" w:type="dxa"/>
            <w:shd w:val="clear" w:color="auto" w:fill="auto"/>
            <w:vAlign w:val="center"/>
          </w:tcPr>
          <w:p w14:paraId="0A1AAB4B">
            <w:pPr>
              <w:widowControl/>
              <w:adjustRightInd w:val="0"/>
              <w:snapToGrid w:val="0"/>
              <w:jc w:val="center"/>
              <w:rPr>
                <w:color w:val="auto"/>
                <w:kern w:val="0"/>
                <w:sz w:val="24"/>
                <w:szCs w:val="24"/>
              </w:rPr>
            </w:pPr>
            <w:r>
              <w:rPr>
                <w:color w:val="auto"/>
                <w:kern w:val="0"/>
                <w:sz w:val="24"/>
                <w:szCs w:val="24"/>
              </w:rPr>
              <w:t>分值</w:t>
            </w:r>
          </w:p>
        </w:tc>
      </w:tr>
      <w:tr w14:paraId="1BEC5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vAlign w:val="center"/>
          </w:tcPr>
          <w:p w14:paraId="304440B4">
            <w:pPr>
              <w:widowControl/>
              <w:adjustRightInd w:val="0"/>
              <w:snapToGrid w:val="0"/>
              <w:jc w:val="center"/>
              <w:rPr>
                <w:color w:val="auto"/>
                <w:kern w:val="0"/>
                <w:sz w:val="24"/>
                <w:szCs w:val="24"/>
              </w:rPr>
            </w:pPr>
            <w:r>
              <w:rPr>
                <w:color w:val="auto"/>
                <w:kern w:val="0"/>
                <w:sz w:val="24"/>
                <w:szCs w:val="24"/>
              </w:rPr>
              <w:t>1</w:t>
            </w:r>
          </w:p>
        </w:tc>
        <w:tc>
          <w:tcPr>
            <w:tcW w:w="1419" w:type="dxa"/>
            <w:shd w:val="clear" w:color="auto" w:fill="auto"/>
            <w:vAlign w:val="center"/>
          </w:tcPr>
          <w:p w14:paraId="6930676D">
            <w:pPr>
              <w:widowControl/>
              <w:adjustRightInd w:val="0"/>
              <w:snapToGrid w:val="0"/>
              <w:jc w:val="center"/>
              <w:rPr>
                <w:color w:val="auto"/>
                <w:kern w:val="0"/>
                <w:sz w:val="24"/>
                <w:szCs w:val="24"/>
              </w:rPr>
            </w:pPr>
            <w:r>
              <w:rPr>
                <w:color w:val="auto"/>
                <w:kern w:val="0"/>
                <w:sz w:val="24"/>
                <w:szCs w:val="24"/>
              </w:rPr>
              <w:t>人员、岗位配置方案评价</w:t>
            </w:r>
          </w:p>
        </w:tc>
        <w:tc>
          <w:tcPr>
            <w:tcW w:w="7311" w:type="dxa"/>
            <w:shd w:val="clear" w:color="auto" w:fill="auto"/>
            <w:vAlign w:val="center"/>
          </w:tcPr>
          <w:p w14:paraId="5A5B0B9D">
            <w:pPr>
              <w:widowControl/>
              <w:adjustRightInd w:val="0"/>
              <w:snapToGrid w:val="0"/>
              <w:rPr>
                <w:color w:val="auto"/>
                <w:kern w:val="0"/>
                <w:sz w:val="24"/>
                <w:szCs w:val="24"/>
              </w:rPr>
            </w:pPr>
            <w:r>
              <w:rPr>
                <w:color w:val="auto"/>
                <w:kern w:val="0"/>
                <w:sz w:val="24"/>
                <w:szCs w:val="24"/>
              </w:rPr>
              <w:t>至少包含各岗位投入人员数量、各岗位内部人员安排配置方案</w:t>
            </w:r>
          </w:p>
          <w:p w14:paraId="5D409AB4">
            <w:pPr>
              <w:widowControl/>
              <w:adjustRightInd w:val="0"/>
              <w:snapToGrid w:val="0"/>
              <w:rPr>
                <w:color w:val="auto"/>
                <w:kern w:val="0"/>
                <w:sz w:val="24"/>
                <w:szCs w:val="24"/>
              </w:rPr>
            </w:pPr>
            <w:r>
              <w:rPr>
                <w:rFonts w:hint="eastAsia"/>
                <w:color w:val="auto"/>
                <w:kern w:val="0"/>
                <w:sz w:val="24"/>
                <w:szCs w:val="24"/>
              </w:rPr>
              <w:t>满足</w:t>
            </w:r>
            <w:r>
              <w:rPr>
                <w:color w:val="auto"/>
                <w:kern w:val="0"/>
                <w:sz w:val="24"/>
                <w:szCs w:val="24"/>
              </w:rPr>
              <w:t>本文件要求，无瑕疵得满分；</w:t>
            </w:r>
          </w:p>
          <w:p w14:paraId="4E133E28">
            <w:pPr>
              <w:widowControl/>
              <w:adjustRightInd w:val="0"/>
              <w:snapToGrid w:val="0"/>
              <w:rPr>
                <w:color w:val="auto"/>
                <w:kern w:val="0"/>
                <w:sz w:val="24"/>
                <w:szCs w:val="24"/>
              </w:rPr>
            </w:pPr>
            <w:r>
              <w:rPr>
                <w:rFonts w:hint="eastAsia"/>
                <w:color w:val="auto"/>
                <w:kern w:val="0"/>
                <w:sz w:val="24"/>
                <w:szCs w:val="24"/>
              </w:rPr>
              <w:t>方案</w:t>
            </w:r>
            <w:r>
              <w:rPr>
                <w:color w:val="auto"/>
                <w:kern w:val="0"/>
                <w:sz w:val="24"/>
                <w:szCs w:val="24"/>
              </w:rPr>
              <w:t>内容每出现</w:t>
            </w:r>
            <w:r>
              <w:rPr>
                <w:rFonts w:hint="eastAsia"/>
                <w:color w:val="auto"/>
                <w:kern w:val="0"/>
                <w:sz w:val="24"/>
                <w:szCs w:val="24"/>
              </w:rPr>
              <w:t>1处瑕疵减</w:t>
            </w:r>
            <w:r>
              <w:rPr>
                <w:rFonts w:hint="eastAsia"/>
                <w:color w:val="auto"/>
                <w:kern w:val="0"/>
                <w:sz w:val="24"/>
                <w:szCs w:val="24"/>
                <w:lang w:val="en-US" w:eastAsia="zh-CN"/>
              </w:rPr>
              <w:t>3</w:t>
            </w:r>
            <w:r>
              <w:rPr>
                <w:rFonts w:hint="eastAsia"/>
                <w:color w:val="auto"/>
                <w:kern w:val="0"/>
                <w:sz w:val="24"/>
                <w:szCs w:val="24"/>
              </w:rPr>
              <w:t>分，最低0分。</w:t>
            </w:r>
          </w:p>
        </w:tc>
        <w:tc>
          <w:tcPr>
            <w:tcW w:w="1143" w:type="dxa"/>
            <w:shd w:val="clear" w:color="auto" w:fill="auto"/>
            <w:vAlign w:val="center"/>
          </w:tcPr>
          <w:p w14:paraId="10ACDB68">
            <w:pPr>
              <w:widowControl/>
              <w:adjustRightInd w:val="0"/>
              <w:snapToGrid w:val="0"/>
              <w:jc w:val="center"/>
              <w:rPr>
                <w:color w:val="auto"/>
                <w:kern w:val="0"/>
                <w:sz w:val="24"/>
                <w:szCs w:val="24"/>
              </w:rPr>
            </w:pPr>
            <w:r>
              <w:rPr>
                <w:rFonts w:hint="eastAsia"/>
                <w:color w:val="auto"/>
                <w:kern w:val="0"/>
                <w:sz w:val="24"/>
                <w:szCs w:val="24"/>
                <w:lang w:val="en-US" w:eastAsia="zh-CN"/>
              </w:rPr>
              <w:t>9</w:t>
            </w:r>
          </w:p>
        </w:tc>
      </w:tr>
      <w:tr w14:paraId="1E309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vAlign w:val="center"/>
          </w:tcPr>
          <w:p w14:paraId="4E4C0F3F">
            <w:pPr>
              <w:widowControl/>
              <w:adjustRightInd w:val="0"/>
              <w:snapToGrid w:val="0"/>
              <w:jc w:val="center"/>
              <w:rPr>
                <w:color w:val="auto"/>
                <w:kern w:val="0"/>
                <w:sz w:val="24"/>
                <w:szCs w:val="24"/>
              </w:rPr>
            </w:pPr>
            <w:r>
              <w:rPr>
                <w:color w:val="auto"/>
                <w:kern w:val="0"/>
                <w:sz w:val="24"/>
                <w:szCs w:val="24"/>
              </w:rPr>
              <w:t>2</w:t>
            </w:r>
          </w:p>
        </w:tc>
        <w:tc>
          <w:tcPr>
            <w:tcW w:w="1419" w:type="dxa"/>
            <w:shd w:val="clear" w:color="auto" w:fill="auto"/>
            <w:vAlign w:val="center"/>
          </w:tcPr>
          <w:p w14:paraId="3D37BBCD">
            <w:pPr>
              <w:widowControl/>
              <w:adjustRightInd w:val="0"/>
              <w:snapToGrid w:val="0"/>
              <w:jc w:val="center"/>
              <w:rPr>
                <w:color w:val="auto"/>
                <w:kern w:val="0"/>
                <w:sz w:val="24"/>
                <w:szCs w:val="24"/>
              </w:rPr>
            </w:pPr>
            <w:r>
              <w:rPr>
                <w:color w:val="auto"/>
                <w:sz w:val="24"/>
              </w:rPr>
              <w:t>针对本项目特点的专业化服务方案评价</w:t>
            </w:r>
          </w:p>
        </w:tc>
        <w:tc>
          <w:tcPr>
            <w:tcW w:w="7311" w:type="dxa"/>
            <w:shd w:val="clear" w:color="auto" w:fill="auto"/>
            <w:vAlign w:val="center"/>
          </w:tcPr>
          <w:p w14:paraId="00D7A844">
            <w:pPr>
              <w:widowControl/>
              <w:adjustRightInd w:val="0"/>
              <w:snapToGrid w:val="0"/>
              <w:rPr>
                <w:color w:val="auto"/>
                <w:kern w:val="0"/>
                <w:sz w:val="24"/>
                <w:szCs w:val="24"/>
              </w:rPr>
            </w:pPr>
            <w:r>
              <w:rPr>
                <w:color w:val="auto"/>
                <w:kern w:val="0"/>
                <w:sz w:val="24"/>
                <w:szCs w:val="24"/>
              </w:rPr>
              <w:t>至少包含针对本项目的</w:t>
            </w:r>
            <w:r>
              <w:rPr>
                <w:rFonts w:hint="eastAsia"/>
                <w:color w:val="auto"/>
                <w:kern w:val="0"/>
                <w:sz w:val="24"/>
                <w:szCs w:val="24"/>
              </w:rPr>
              <w:t>空调维保服务</w:t>
            </w:r>
            <w:r>
              <w:rPr>
                <w:color w:val="auto"/>
                <w:kern w:val="0"/>
                <w:sz w:val="24"/>
                <w:szCs w:val="24"/>
              </w:rPr>
              <w:t>方案</w:t>
            </w:r>
          </w:p>
          <w:p w14:paraId="291314FE">
            <w:pPr>
              <w:widowControl/>
              <w:adjustRightInd w:val="0"/>
              <w:snapToGrid w:val="0"/>
              <w:rPr>
                <w:color w:val="auto"/>
                <w:kern w:val="0"/>
                <w:sz w:val="24"/>
                <w:szCs w:val="24"/>
              </w:rPr>
            </w:pPr>
            <w:r>
              <w:rPr>
                <w:rFonts w:hint="eastAsia"/>
                <w:color w:val="auto"/>
                <w:kern w:val="0"/>
                <w:sz w:val="24"/>
                <w:szCs w:val="24"/>
              </w:rPr>
              <w:t>满足</w:t>
            </w:r>
            <w:r>
              <w:rPr>
                <w:color w:val="auto"/>
                <w:kern w:val="0"/>
                <w:sz w:val="24"/>
                <w:szCs w:val="24"/>
              </w:rPr>
              <w:t>本文件要求，无瑕疵得满分；</w:t>
            </w:r>
          </w:p>
          <w:p w14:paraId="1AC7838F">
            <w:pPr>
              <w:widowControl/>
              <w:adjustRightInd w:val="0"/>
              <w:snapToGrid w:val="0"/>
              <w:rPr>
                <w:color w:val="auto"/>
                <w:kern w:val="0"/>
                <w:sz w:val="24"/>
                <w:szCs w:val="24"/>
              </w:rPr>
            </w:pPr>
            <w:r>
              <w:rPr>
                <w:rFonts w:hint="eastAsia"/>
                <w:color w:val="auto"/>
                <w:kern w:val="0"/>
                <w:sz w:val="24"/>
                <w:szCs w:val="24"/>
              </w:rPr>
              <w:t>方案</w:t>
            </w:r>
            <w:r>
              <w:rPr>
                <w:color w:val="auto"/>
                <w:kern w:val="0"/>
                <w:sz w:val="24"/>
                <w:szCs w:val="24"/>
              </w:rPr>
              <w:t>内容每出现</w:t>
            </w:r>
            <w:r>
              <w:rPr>
                <w:rFonts w:hint="eastAsia"/>
                <w:color w:val="auto"/>
                <w:kern w:val="0"/>
                <w:sz w:val="24"/>
                <w:szCs w:val="24"/>
              </w:rPr>
              <w:t>1处瑕疵减</w:t>
            </w:r>
            <w:r>
              <w:rPr>
                <w:rFonts w:hint="eastAsia"/>
                <w:color w:val="auto"/>
                <w:kern w:val="0"/>
                <w:sz w:val="24"/>
                <w:szCs w:val="24"/>
                <w:lang w:val="en-US" w:eastAsia="zh-CN"/>
              </w:rPr>
              <w:t>3</w:t>
            </w:r>
            <w:r>
              <w:rPr>
                <w:rFonts w:hint="eastAsia"/>
                <w:color w:val="auto"/>
                <w:kern w:val="0"/>
                <w:sz w:val="24"/>
                <w:szCs w:val="24"/>
              </w:rPr>
              <w:t>分，最低0分。</w:t>
            </w:r>
          </w:p>
        </w:tc>
        <w:tc>
          <w:tcPr>
            <w:tcW w:w="1143" w:type="dxa"/>
            <w:shd w:val="clear" w:color="auto" w:fill="auto"/>
            <w:vAlign w:val="center"/>
          </w:tcPr>
          <w:p w14:paraId="116E74D0">
            <w:pPr>
              <w:widowControl/>
              <w:adjustRightInd w:val="0"/>
              <w:snapToGrid w:val="0"/>
              <w:jc w:val="center"/>
              <w:rPr>
                <w:color w:val="auto"/>
                <w:kern w:val="0"/>
                <w:sz w:val="24"/>
                <w:szCs w:val="24"/>
              </w:rPr>
            </w:pPr>
            <w:r>
              <w:rPr>
                <w:color w:val="auto"/>
                <w:kern w:val="0"/>
                <w:sz w:val="24"/>
                <w:szCs w:val="24"/>
              </w:rPr>
              <w:t>9</w:t>
            </w:r>
          </w:p>
        </w:tc>
      </w:tr>
      <w:tr w14:paraId="071D0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vAlign w:val="center"/>
          </w:tcPr>
          <w:p w14:paraId="3DE4B614">
            <w:pPr>
              <w:widowControl/>
              <w:adjustRightInd w:val="0"/>
              <w:snapToGrid w:val="0"/>
              <w:jc w:val="center"/>
              <w:rPr>
                <w:color w:val="auto"/>
                <w:kern w:val="0"/>
                <w:sz w:val="24"/>
                <w:szCs w:val="24"/>
              </w:rPr>
            </w:pPr>
            <w:r>
              <w:rPr>
                <w:color w:val="auto"/>
                <w:kern w:val="0"/>
                <w:sz w:val="24"/>
                <w:szCs w:val="24"/>
              </w:rPr>
              <w:t>3</w:t>
            </w:r>
          </w:p>
        </w:tc>
        <w:tc>
          <w:tcPr>
            <w:tcW w:w="1419" w:type="dxa"/>
            <w:shd w:val="clear" w:color="auto" w:fill="auto"/>
            <w:vAlign w:val="center"/>
          </w:tcPr>
          <w:p w14:paraId="4ED38D20">
            <w:pPr>
              <w:widowControl/>
              <w:adjustRightInd w:val="0"/>
              <w:snapToGrid w:val="0"/>
              <w:jc w:val="center"/>
              <w:rPr>
                <w:color w:val="auto"/>
                <w:kern w:val="0"/>
                <w:sz w:val="24"/>
                <w:szCs w:val="24"/>
              </w:rPr>
            </w:pPr>
            <w:r>
              <w:rPr>
                <w:color w:val="auto"/>
                <w:sz w:val="24"/>
              </w:rPr>
              <w:t>对项目重点、难点的理解评价</w:t>
            </w:r>
          </w:p>
        </w:tc>
        <w:tc>
          <w:tcPr>
            <w:tcW w:w="7311" w:type="dxa"/>
            <w:shd w:val="clear" w:color="auto" w:fill="auto"/>
            <w:vAlign w:val="center"/>
          </w:tcPr>
          <w:p w14:paraId="7725461E">
            <w:pPr>
              <w:widowControl/>
              <w:adjustRightInd w:val="0"/>
              <w:snapToGrid w:val="0"/>
              <w:rPr>
                <w:color w:val="auto"/>
                <w:kern w:val="0"/>
                <w:sz w:val="24"/>
                <w:szCs w:val="24"/>
              </w:rPr>
            </w:pPr>
            <w:r>
              <w:rPr>
                <w:color w:val="auto"/>
                <w:kern w:val="0"/>
                <w:sz w:val="24"/>
                <w:szCs w:val="24"/>
              </w:rPr>
              <w:t>至少包含针对本项目重点和难点的理解以及针对重点难点的应对解决方案</w:t>
            </w:r>
          </w:p>
          <w:p w14:paraId="12B5AC52">
            <w:pPr>
              <w:widowControl/>
              <w:adjustRightInd w:val="0"/>
              <w:snapToGrid w:val="0"/>
              <w:rPr>
                <w:color w:val="auto"/>
                <w:kern w:val="0"/>
                <w:sz w:val="24"/>
                <w:szCs w:val="24"/>
              </w:rPr>
            </w:pPr>
            <w:r>
              <w:rPr>
                <w:rFonts w:hint="eastAsia"/>
                <w:color w:val="auto"/>
                <w:kern w:val="0"/>
                <w:sz w:val="24"/>
                <w:szCs w:val="24"/>
              </w:rPr>
              <w:t>满足</w:t>
            </w:r>
            <w:r>
              <w:rPr>
                <w:color w:val="auto"/>
                <w:kern w:val="0"/>
                <w:sz w:val="24"/>
                <w:szCs w:val="24"/>
              </w:rPr>
              <w:t>本文件要求，无瑕疵得满分；</w:t>
            </w:r>
          </w:p>
          <w:p w14:paraId="040AEE86">
            <w:pPr>
              <w:widowControl/>
              <w:adjustRightInd w:val="0"/>
              <w:snapToGrid w:val="0"/>
              <w:rPr>
                <w:color w:val="auto"/>
                <w:kern w:val="0"/>
                <w:sz w:val="24"/>
                <w:szCs w:val="24"/>
              </w:rPr>
            </w:pPr>
            <w:r>
              <w:rPr>
                <w:rFonts w:hint="eastAsia"/>
                <w:color w:val="auto"/>
                <w:kern w:val="0"/>
                <w:sz w:val="24"/>
                <w:szCs w:val="24"/>
              </w:rPr>
              <w:t>方案</w:t>
            </w:r>
            <w:r>
              <w:rPr>
                <w:color w:val="auto"/>
                <w:kern w:val="0"/>
                <w:sz w:val="24"/>
                <w:szCs w:val="24"/>
              </w:rPr>
              <w:t>内容每出现</w:t>
            </w:r>
            <w:r>
              <w:rPr>
                <w:rFonts w:hint="eastAsia"/>
                <w:color w:val="auto"/>
                <w:kern w:val="0"/>
                <w:sz w:val="24"/>
                <w:szCs w:val="24"/>
              </w:rPr>
              <w:t>1处瑕疵减</w:t>
            </w:r>
            <w:r>
              <w:rPr>
                <w:rFonts w:hint="eastAsia"/>
                <w:color w:val="auto"/>
                <w:kern w:val="0"/>
                <w:sz w:val="24"/>
                <w:szCs w:val="24"/>
                <w:lang w:val="en-US" w:eastAsia="zh-CN"/>
              </w:rPr>
              <w:t>2</w:t>
            </w:r>
            <w:r>
              <w:rPr>
                <w:rFonts w:hint="eastAsia"/>
                <w:color w:val="auto"/>
                <w:kern w:val="0"/>
                <w:sz w:val="24"/>
                <w:szCs w:val="24"/>
              </w:rPr>
              <w:t>分，最低0分。</w:t>
            </w:r>
          </w:p>
        </w:tc>
        <w:tc>
          <w:tcPr>
            <w:tcW w:w="1143" w:type="dxa"/>
            <w:shd w:val="clear" w:color="auto" w:fill="auto"/>
            <w:vAlign w:val="center"/>
          </w:tcPr>
          <w:p w14:paraId="033FF335">
            <w:pPr>
              <w:widowControl/>
              <w:adjustRightInd w:val="0"/>
              <w:snapToGrid w:val="0"/>
              <w:jc w:val="center"/>
              <w:rPr>
                <w:color w:val="auto"/>
                <w:kern w:val="0"/>
                <w:sz w:val="24"/>
                <w:szCs w:val="24"/>
              </w:rPr>
            </w:pPr>
            <w:r>
              <w:rPr>
                <w:rFonts w:hint="eastAsia"/>
                <w:color w:val="auto"/>
                <w:kern w:val="0"/>
                <w:sz w:val="24"/>
                <w:szCs w:val="24"/>
                <w:lang w:val="en-US" w:eastAsia="zh-CN"/>
              </w:rPr>
              <w:t>6</w:t>
            </w:r>
          </w:p>
        </w:tc>
      </w:tr>
      <w:tr w14:paraId="2FD3E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vAlign w:val="center"/>
          </w:tcPr>
          <w:p w14:paraId="53CE5829">
            <w:pPr>
              <w:widowControl/>
              <w:adjustRightInd w:val="0"/>
              <w:snapToGrid w:val="0"/>
              <w:jc w:val="center"/>
              <w:rPr>
                <w:color w:val="auto"/>
                <w:kern w:val="0"/>
                <w:sz w:val="24"/>
                <w:szCs w:val="24"/>
              </w:rPr>
            </w:pPr>
            <w:r>
              <w:rPr>
                <w:color w:val="auto"/>
                <w:kern w:val="0"/>
                <w:sz w:val="24"/>
                <w:szCs w:val="24"/>
              </w:rPr>
              <w:t>4</w:t>
            </w:r>
          </w:p>
        </w:tc>
        <w:tc>
          <w:tcPr>
            <w:tcW w:w="1419" w:type="dxa"/>
            <w:shd w:val="clear" w:color="auto" w:fill="auto"/>
            <w:vAlign w:val="center"/>
          </w:tcPr>
          <w:p w14:paraId="60F1A20B">
            <w:pPr>
              <w:widowControl/>
              <w:adjustRightInd w:val="0"/>
              <w:snapToGrid w:val="0"/>
              <w:jc w:val="center"/>
              <w:rPr>
                <w:color w:val="auto"/>
                <w:kern w:val="0"/>
                <w:sz w:val="24"/>
                <w:szCs w:val="24"/>
              </w:rPr>
            </w:pPr>
            <w:r>
              <w:rPr>
                <w:color w:val="auto"/>
                <w:sz w:val="24"/>
              </w:rPr>
              <w:t>管理规章制度评价</w:t>
            </w:r>
          </w:p>
        </w:tc>
        <w:tc>
          <w:tcPr>
            <w:tcW w:w="7311" w:type="dxa"/>
            <w:shd w:val="clear" w:color="auto" w:fill="auto"/>
            <w:vAlign w:val="center"/>
          </w:tcPr>
          <w:p w14:paraId="3DB638F8">
            <w:pPr>
              <w:widowControl/>
              <w:adjustRightInd w:val="0"/>
              <w:snapToGrid w:val="0"/>
              <w:rPr>
                <w:color w:val="auto"/>
                <w:kern w:val="0"/>
                <w:sz w:val="24"/>
                <w:szCs w:val="24"/>
              </w:rPr>
            </w:pPr>
            <w:r>
              <w:rPr>
                <w:color w:val="auto"/>
                <w:kern w:val="0"/>
                <w:sz w:val="24"/>
                <w:szCs w:val="24"/>
              </w:rPr>
              <w:t>至少包含针对投入人员的服务管理规章制度</w:t>
            </w:r>
          </w:p>
          <w:p w14:paraId="73CA2170">
            <w:pPr>
              <w:widowControl/>
              <w:adjustRightInd w:val="0"/>
              <w:snapToGrid w:val="0"/>
              <w:rPr>
                <w:color w:val="auto"/>
                <w:kern w:val="0"/>
                <w:sz w:val="24"/>
                <w:szCs w:val="24"/>
              </w:rPr>
            </w:pPr>
            <w:r>
              <w:rPr>
                <w:rFonts w:hint="eastAsia"/>
                <w:color w:val="auto"/>
                <w:kern w:val="0"/>
                <w:sz w:val="24"/>
                <w:szCs w:val="24"/>
              </w:rPr>
              <w:t>满足</w:t>
            </w:r>
            <w:r>
              <w:rPr>
                <w:color w:val="auto"/>
                <w:kern w:val="0"/>
                <w:sz w:val="24"/>
                <w:szCs w:val="24"/>
              </w:rPr>
              <w:t>本文件要求，无瑕疵得满分；</w:t>
            </w:r>
          </w:p>
          <w:p w14:paraId="738405B7">
            <w:pPr>
              <w:widowControl/>
              <w:adjustRightInd w:val="0"/>
              <w:snapToGrid w:val="0"/>
              <w:rPr>
                <w:color w:val="auto"/>
                <w:kern w:val="0"/>
                <w:sz w:val="24"/>
                <w:szCs w:val="24"/>
              </w:rPr>
            </w:pPr>
            <w:r>
              <w:rPr>
                <w:rFonts w:hint="eastAsia"/>
                <w:color w:val="auto"/>
                <w:kern w:val="0"/>
                <w:sz w:val="24"/>
                <w:szCs w:val="24"/>
              </w:rPr>
              <w:t>方案</w:t>
            </w:r>
            <w:r>
              <w:rPr>
                <w:color w:val="auto"/>
                <w:kern w:val="0"/>
                <w:sz w:val="24"/>
                <w:szCs w:val="24"/>
              </w:rPr>
              <w:t>内容每出现</w:t>
            </w:r>
            <w:r>
              <w:rPr>
                <w:rFonts w:hint="eastAsia"/>
                <w:color w:val="auto"/>
                <w:kern w:val="0"/>
                <w:sz w:val="24"/>
                <w:szCs w:val="24"/>
              </w:rPr>
              <w:t>1处瑕疵减</w:t>
            </w:r>
            <w:r>
              <w:rPr>
                <w:rFonts w:hint="eastAsia"/>
                <w:color w:val="auto"/>
                <w:kern w:val="0"/>
                <w:sz w:val="24"/>
                <w:szCs w:val="24"/>
                <w:lang w:val="en-US" w:eastAsia="zh-CN"/>
              </w:rPr>
              <w:t>2</w:t>
            </w:r>
            <w:r>
              <w:rPr>
                <w:rFonts w:hint="eastAsia"/>
                <w:color w:val="auto"/>
                <w:kern w:val="0"/>
                <w:sz w:val="24"/>
                <w:szCs w:val="24"/>
              </w:rPr>
              <w:t>分，最低0分。</w:t>
            </w:r>
          </w:p>
        </w:tc>
        <w:tc>
          <w:tcPr>
            <w:tcW w:w="1143" w:type="dxa"/>
            <w:shd w:val="clear" w:color="auto" w:fill="auto"/>
            <w:vAlign w:val="center"/>
          </w:tcPr>
          <w:p w14:paraId="2706419F">
            <w:pPr>
              <w:widowControl/>
              <w:adjustRightInd w:val="0"/>
              <w:snapToGrid w:val="0"/>
              <w:jc w:val="center"/>
              <w:rPr>
                <w:color w:val="auto"/>
                <w:kern w:val="0"/>
                <w:sz w:val="24"/>
                <w:szCs w:val="24"/>
              </w:rPr>
            </w:pPr>
            <w:r>
              <w:rPr>
                <w:color w:val="auto"/>
                <w:kern w:val="0"/>
                <w:sz w:val="24"/>
                <w:szCs w:val="24"/>
              </w:rPr>
              <w:t>6</w:t>
            </w:r>
          </w:p>
        </w:tc>
      </w:tr>
      <w:tr w14:paraId="31AEC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vAlign w:val="center"/>
          </w:tcPr>
          <w:p w14:paraId="72369C97">
            <w:pPr>
              <w:widowControl/>
              <w:adjustRightInd w:val="0"/>
              <w:snapToGrid w:val="0"/>
              <w:jc w:val="center"/>
              <w:rPr>
                <w:color w:val="auto"/>
                <w:kern w:val="0"/>
                <w:sz w:val="24"/>
                <w:szCs w:val="24"/>
              </w:rPr>
            </w:pPr>
            <w:r>
              <w:rPr>
                <w:color w:val="auto"/>
                <w:kern w:val="0"/>
                <w:sz w:val="24"/>
                <w:szCs w:val="24"/>
              </w:rPr>
              <w:t>5</w:t>
            </w:r>
          </w:p>
        </w:tc>
        <w:tc>
          <w:tcPr>
            <w:tcW w:w="1419" w:type="dxa"/>
            <w:shd w:val="clear" w:color="auto" w:fill="auto"/>
            <w:vAlign w:val="center"/>
          </w:tcPr>
          <w:p w14:paraId="7D6636F2">
            <w:pPr>
              <w:widowControl/>
              <w:adjustRightInd w:val="0"/>
              <w:snapToGrid w:val="0"/>
              <w:jc w:val="center"/>
              <w:rPr>
                <w:color w:val="auto"/>
                <w:kern w:val="0"/>
                <w:sz w:val="24"/>
                <w:szCs w:val="24"/>
              </w:rPr>
            </w:pPr>
            <w:r>
              <w:rPr>
                <w:color w:val="auto"/>
                <w:sz w:val="24"/>
              </w:rPr>
              <w:t>保密管理方案评价</w:t>
            </w:r>
          </w:p>
        </w:tc>
        <w:tc>
          <w:tcPr>
            <w:tcW w:w="7311" w:type="dxa"/>
            <w:shd w:val="clear" w:color="auto" w:fill="auto"/>
            <w:vAlign w:val="center"/>
          </w:tcPr>
          <w:p w14:paraId="245A187D">
            <w:pPr>
              <w:widowControl/>
              <w:adjustRightInd w:val="0"/>
              <w:snapToGrid w:val="0"/>
              <w:rPr>
                <w:color w:val="auto"/>
                <w:sz w:val="24"/>
              </w:rPr>
            </w:pPr>
            <w:r>
              <w:rPr>
                <w:color w:val="auto"/>
                <w:sz w:val="24"/>
              </w:rPr>
              <w:t>至少包含保证服务过程中有可能获取的保密信息不泄露的措施：制定保密制度、服务人员保密培训、重点岗位双人服务、泄密惩罚办法。</w:t>
            </w:r>
          </w:p>
          <w:p w14:paraId="206C9AEA">
            <w:pPr>
              <w:widowControl/>
              <w:adjustRightInd w:val="0"/>
              <w:snapToGrid w:val="0"/>
              <w:rPr>
                <w:color w:val="auto"/>
                <w:kern w:val="0"/>
                <w:sz w:val="24"/>
                <w:szCs w:val="24"/>
              </w:rPr>
            </w:pPr>
            <w:r>
              <w:rPr>
                <w:rFonts w:hint="eastAsia"/>
                <w:color w:val="auto"/>
                <w:kern w:val="0"/>
                <w:sz w:val="24"/>
                <w:szCs w:val="24"/>
              </w:rPr>
              <w:t>满足</w:t>
            </w:r>
            <w:r>
              <w:rPr>
                <w:color w:val="auto"/>
                <w:kern w:val="0"/>
                <w:sz w:val="24"/>
                <w:szCs w:val="24"/>
              </w:rPr>
              <w:t>本文件要求，无瑕疵得满分；</w:t>
            </w:r>
          </w:p>
          <w:p w14:paraId="2E2EF13B">
            <w:pPr>
              <w:widowControl/>
              <w:adjustRightInd w:val="0"/>
              <w:snapToGrid w:val="0"/>
              <w:rPr>
                <w:color w:val="auto"/>
                <w:kern w:val="0"/>
                <w:sz w:val="24"/>
                <w:szCs w:val="24"/>
              </w:rPr>
            </w:pPr>
            <w:r>
              <w:rPr>
                <w:rFonts w:hint="eastAsia"/>
                <w:color w:val="auto"/>
                <w:kern w:val="0"/>
                <w:sz w:val="24"/>
                <w:szCs w:val="24"/>
              </w:rPr>
              <w:t>方案</w:t>
            </w:r>
            <w:r>
              <w:rPr>
                <w:color w:val="auto"/>
                <w:kern w:val="0"/>
                <w:sz w:val="24"/>
                <w:szCs w:val="24"/>
              </w:rPr>
              <w:t>内容每出现</w:t>
            </w:r>
            <w:r>
              <w:rPr>
                <w:rFonts w:hint="eastAsia"/>
                <w:color w:val="auto"/>
                <w:kern w:val="0"/>
                <w:sz w:val="24"/>
                <w:szCs w:val="24"/>
              </w:rPr>
              <w:t>1处瑕疵减</w:t>
            </w:r>
            <w:r>
              <w:rPr>
                <w:rFonts w:hint="eastAsia"/>
                <w:color w:val="auto"/>
                <w:kern w:val="0"/>
                <w:sz w:val="24"/>
                <w:szCs w:val="24"/>
                <w:lang w:val="en-US" w:eastAsia="zh-CN"/>
              </w:rPr>
              <w:t>1</w:t>
            </w:r>
            <w:r>
              <w:rPr>
                <w:rFonts w:hint="eastAsia"/>
                <w:color w:val="auto"/>
                <w:kern w:val="0"/>
                <w:sz w:val="24"/>
                <w:szCs w:val="24"/>
              </w:rPr>
              <w:t>分，最低0分。</w:t>
            </w:r>
          </w:p>
        </w:tc>
        <w:tc>
          <w:tcPr>
            <w:tcW w:w="1143" w:type="dxa"/>
            <w:shd w:val="clear" w:color="auto" w:fill="auto"/>
            <w:vAlign w:val="center"/>
          </w:tcPr>
          <w:p w14:paraId="6A7786C6">
            <w:pPr>
              <w:widowControl/>
              <w:adjustRightInd w:val="0"/>
              <w:snapToGrid w:val="0"/>
              <w:jc w:val="center"/>
              <w:rPr>
                <w:color w:val="auto"/>
                <w:kern w:val="0"/>
                <w:sz w:val="24"/>
                <w:szCs w:val="24"/>
              </w:rPr>
            </w:pPr>
            <w:r>
              <w:rPr>
                <w:rFonts w:hint="eastAsia"/>
                <w:color w:val="auto"/>
                <w:kern w:val="0"/>
                <w:sz w:val="24"/>
                <w:szCs w:val="24"/>
                <w:lang w:val="en-US" w:eastAsia="zh-CN"/>
              </w:rPr>
              <w:t>3</w:t>
            </w:r>
          </w:p>
        </w:tc>
      </w:tr>
      <w:tr w14:paraId="27EB4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vAlign w:val="center"/>
          </w:tcPr>
          <w:p w14:paraId="48AD6871">
            <w:pPr>
              <w:widowControl/>
              <w:adjustRightInd w:val="0"/>
              <w:snapToGrid w:val="0"/>
              <w:jc w:val="center"/>
              <w:rPr>
                <w:color w:val="auto"/>
                <w:kern w:val="0"/>
                <w:sz w:val="24"/>
                <w:szCs w:val="24"/>
              </w:rPr>
            </w:pPr>
            <w:r>
              <w:rPr>
                <w:color w:val="auto"/>
                <w:kern w:val="0"/>
                <w:sz w:val="24"/>
                <w:szCs w:val="24"/>
              </w:rPr>
              <w:t>6</w:t>
            </w:r>
          </w:p>
        </w:tc>
        <w:tc>
          <w:tcPr>
            <w:tcW w:w="1419" w:type="dxa"/>
            <w:shd w:val="clear" w:color="auto" w:fill="auto"/>
            <w:vAlign w:val="center"/>
          </w:tcPr>
          <w:p w14:paraId="3D5D3C81">
            <w:pPr>
              <w:widowControl/>
              <w:adjustRightInd w:val="0"/>
              <w:snapToGrid w:val="0"/>
              <w:jc w:val="center"/>
              <w:rPr>
                <w:color w:val="auto"/>
                <w:kern w:val="0"/>
                <w:sz w:val="24"/>
                <w:szCs w:val="24"/>
              </w:rPr>
            </w:pPr>
            <w:r>
              <w:rPr>
                <w:color w:val="auto"/>
                <w:sz w:val="24"/>
              </w:rPr>
              <w:t>应急预案评价</w:t>
            </w:r>
          </w:p>
        </w:tc>
        <w:tc>
          <w:tcPr>
            <w:tcW w:w="7311" w:type="dxa"/>
            <w:shd w:val="clear" w:color="auto" w:fill="auto"/>
            <w:vAlign w:val="center"/>
          </w:tcPr>
          <w:p w14:paraId="42997147">
            <w:pPr>
              <w:widowControl/>
              <w:adjustRightInd w:val="0"/>
              <w:snapToGrid w:val="0"/>
              <w:rPr>
                <w:color w:val="auto"/>
                <w:kern w:val="0"/>
                <w:sz w:val="24"/>
                <w:szCs w:val="24"/>
              </w:rPr>
            </w:pPr>
            <w:r>
              <w:rPr>
                <w:color w:val="auto"/>
                <w:kern w:val="0"/>
                <w:sz w:val="24"/>
                <w:szCs w:val="24"/>
              </w:rPr>
              <w:t>至少包含当出现不可预知紧急情况时（例如停水停电、极端天气、群体事件、自然灾害等，可根据项目具体情况列举），如何保证服务正常运转的措施，临时增配人员设备、现有人员岗位职责临时增加、与相关政府部门协调配合等措施。</w:t>
            </w:r>
          </w:p>
          <w:p w14:paraId="68B41E8C">
            <w:pPr>
              <w:widowControl/>
              <w:adjustRightInd w:val="0"/>
              <w:snapToGrid w:val="0"/>
              <w:rPr>
                <w:color w:val="auto"/>
                <w:kern w:val="0"/>
                <w:sz w:val="24"/>
                <w:szCs w:val="24"/>
              </w:rPr>
            </w:pPr>
            <w:r>
              <w:rPr>
                <w:rFonts w:hint="eastAsia"/>
                <w:color w:val="auto"/>
                <w:kern w:val="0"/>
                <w:sz w:val="24"/>
                <w:szCs w:val="24"/>
              </w:rPr>
              <w:t>满足</w:t>
            </w:r>
            <w:r>
              <w:rPr>
                <w:color w:val="auto"/>
                <w:kern w:val="0"/>
                <w:sz w:val="24"/>
                <w:szCs w:val="24"/>
              </w:rPr>
              <w:t>本文件要求，无瑕疵得满分；</w:t>
            </w:r>
          </w:p>
          <w:p w14:paraId="06BA2257">
            <w:pPr>
              <w:widowControl/>
              <w:adjustRightInd w:val="0"/>
              <w:snapToGrid w:val="0"/>
              <w:rPr>
                <w:color w:val="auto"/>
                <w:kern w:val="0"/>
                <w:sz w:val="24"/>
                <w:szCs w:val="24"/>
              </w:rPr>
            </w:pPr>
            <w:r>
              <w:rPr>
                <w:rFonts w:hint="eastAsia"/>
                <w:color w:val="auto"/>
                <w:kern w:val="0"/>
                <w:sz w:val="24"/>
                <w:szCs w:val="24"/>
              </w:rPr>
              <w:t>方案</w:t>
            </w:r>
            <w:r>
              <w:rPr>
                <w:color w:val="auto"/>
                <w:kern w:val="0"/>
                <w:sz w:val="24"/>
                <w:szCs w:val="24"/>
              </w:rPr>
              <w:t>内容每出现</w:t>
            </w:r>
            <w:r>
              <w:rPr>
                <w:rFonts w:hint="eastAsia"/>
                <w:color w:val="auto"/>
                <w:kern w:val="0"/>
                <w:sz w:val="24"/>
                <w:szCs w:val="24"/>
              </w:rPr>
              <w:t>1处瑕疵减</w:t>
            </w:r>
            <w:r>
              <w:rPr>
                <w:rFonts w:hint="eastAsia"/>
                <w:color w:val="auto"/>
                <w:kern w:val="0"/>
                <w:sz w:val="24"/>
                <w:szCs w:val="24"/>
                <w:lang w:val="en-US" w:eastAsia="zh-CN"/>
              </w:rPr>
              <w:t>2</w:t>
            </w:r>
            <w:r>
              <w:rPr>
                <w:rFonts w:hint="eastAsia"/>
                <w:color w:val="auto"/>
                <w:kern w:val="0"/>
                <w:sz w:val="24"/>
                <w:szCs w:val="24"/>
              </w:rPr>
              <w:t>分，最低0分。</w:t>
            </w:r>
          </w:p>
        </w:tc>
        <w:tc>
          <w:tcPr>
            <w:tcW w:w="1143" w:type="dxa"/>
            <w:shd w:val="clear" w:color="auto" w:fill="auto"/>
            <w:vAlign w:val="center"/>
          </w:tcPr>
          <w:p w14:paraId="6EBDF4BA">
            <w:pPr>
              <w:widowControl/>
              <w:adjustRightInd w:val="0"/>
              <w:snapToGrid w:val="0"/>
              <w:jc w:val="center"/>
              <w:rPr>
                <w:color w:val="auto"/>
                <w:kern w:val="0"/>
                <w:sz w:val="24"/>
                <w:szCs w:val="24"/>
              </w:rPr>
            </w:pPr>
            <w:r>
              <w:rPr>
                <w:color w:val="auto"/>
                <w:kern w:val="0"/>
                <w:sz w:val="24"/>
                <w:szCs w:val="24"/>
              </w:rPr>
              <w:t>6</w:t>
            </w:r>
          </w:p>
        </w:tc>
      </w:tr>
      <w:tr w14:paraId="21058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vAlign w:val="center"/>
          </w:tcPr>
          <w:p w14:paraId="062F1D6F">
            <w:pPr>
              <w:widowControl/>
              <w:adjustRightInd w:val="0"/>
              <w:snapToGrid w:val="0"/>
              <w:jc w:val="center"/>
              <w:rPr>
                <w:color w:val="auto"/>
                <w:kern w:val="0"/>
                <w:sz w:val="24"/>
                <w:szCs w:val="24"/>
              </w:rPr>
            </w:pPr>
            <w:r>
              <w:rPr>
                <w:color w:val="auto"/>
                <w:kern w:val="0"/>
                <w:sz w:val="24"/>
                <w:szCs w:val="24"/>
              </w:rPr>
              <w:t>7</w:t>
            </w:r>
          </w:p>
        </w:tc>
        <w:tc>
          <w:tcPr>
            <w:tcW w:w="1419" w:type="dxa"/>
            <w:shd w:val="clear" w:color="auto" w:fill="auto"/>
            <w:vAlign w:val="center"/>
          </w:tcPr>
          <w:p w14:paraId="70970228">
            <w:pPr>
              <w:widowControl/>
              <w:adjustRightInd w:val="0"/>
              <w:snapToGrid w:val="0"/>
              <w:jc w:val="center"/>
              <w:rPr>
                <w:color w:val="auto"/>
                <w:kern w:val="0"/>
                <w:sz w:val="24"/>
                <w:szCs w:val="24"/>
              </w:rPr>
            </w:pPr>
            <w:r>
              <w:rPr>
                <w:color w:val="auto"/>
                <w:sz w:val="24"/>
              </w:rPr>
              <w:t>投诉流程、满意度调查方案评价</w:t>
            </w:r>
          </w:p>
        </w:tc>
        <w:tc>
          <w:tcPr>
            <w:tcW w:w="7311" w:type="dxa"/>
            <w:shd w:val="clear" w:color="auto" w:fill="auto"/>
            <w:vAlign w:val="center"/>
          </w:tcPr>
          <w:p w14:paraId="687A46FD">
            <w:pPr>
              <w:widowControl/>
              <w:adjustRightInd w:val="0"/>
              <w:snapToGrid w:val="0"/>
              <w:rPr>
                <w:color w:val="auto"/>
                <w:kern w:val="0"/>
                <w:sz w:val="24"/>
                <w:szCs w:val="24"/>
              </w:rPr>
            </w:pPr>
            <w:r>
              <w:rPr>
                <w:color w:val="auto"/>
                <w:kern w:val="0"/>
                <w:sz w:val="24"/>
                <w:szCs w:val="24"/>
              </w:rPr>
              <w:t>至少包含投诉接受范围、投诉处理流程、满意度调查范围、满意度调查方法，提高服务对象满意度方案</w:t>
            </w:r>
          </w:p>
          <w:p w14:paraId="5CD21C17">
            <w:pPr>
              <w:widowControl/>
              <w:adjustRightInd w:val="0"/>
              <w:snapToGrid w:val="0"/>
              <w:rPr>
                <w:color w:val="auto"/>
                <w:kern w:val="0"/>
                <w:sz w:val="24"/>
                <w:szCs w:val="24"/>
              </w:rPr>
            </w:pPr>
            <w:r>
              <w:rPr>
                <w:rFonts w:hint="eastAsia"/>
                <w:color w:val="auto"/>
                <w:kern w:val="0"/>
                <w:sz w:val="24"/>
                <w:szCs w:val="24"/>
              </w:rPr>
              <w:t>满足</w:t>
            </w:r>
            <w:r>
              <w:rPr>
                <w:color w:val="auto"/>
                <w:kern w:val="0"/>
                <w:sz w:val="24"/>
                <w:szCs w:val="24"/>
              </w:rPr>
              <w:t>本文件要求，无瑕疵得满分；</w:t>
            </w:r>
          </w:p>
          <w:p w14:paraId="611D8EDE">
            <w:pPr>
              <w:widowControl/>
              <w:adjustRightInd w:val="0"/>
              <w:snapToGrid w:val="0"/>
              <w:rPr>
                <w:color w:val="auto"/>
                <w:kern w:val="0"/>
                <w:sz w:val="24"/>
                <w:szCs w:val="24"/>
              </w:rPr>
            </w:pPr>
            <w:r>
              <w:rPr>
                <w:rFonts w:hint="eastAsia"/>
                <w:color w:val="auto"/>
                <w:kern w:val="0"/>
                <w:sz w:val="24"/>
                <w:szCs w:val="24"/>
              </w:rPr>
              <w:t>方案</w:t>
            </w:r>
            <w:r>
              <w:rPr>
                <w:color w:val="auto"/>
                <w:kern w:val="0"/>
                <w:sz w:val="24"/>
                <w:szCs w:val="24"/>
              </w:rPr>
              <w:t>内容每出现</w:t>
            </w:r>
            <w:r>
              <w:rPr>
                <w:rFonts w:hint="eastAsia"/>
                <w:color w:val="auto"/>
                <w:kern w:val="0"/>
                <w:sz w:val="24"/>
                <w:szCs w:val="24"/>
              </w:rPr>
              <w:t>1处瑕疵减</w:t>
            </w:r>
            <w:r>
              <w:rPr>
                <w:rFonts w:hint="eastAsia"/>
                <w:color w:val="auto"/>
                <w:kern w:val="0"/>
                <w:sz w:val="24"/>
                <w:szCs w:val="24"/>
                <w:lang w:val="en-US" w:eastAsia="zh-CN"/>
              </w:rPr>
              <w:t>2</w:t>
            </w:r>
            <w:r>
              <w:rPr>
                <w:rFonts w:hint="eastAsia"/>
                <w:color w:val="auto"/>
                <w:kern w:val="0"/>
                <w:sz w:val="24"/>
                <w:szCs w:val="24"/>
              </w:rPr>
              <w:t>分，最低0分。</w:t>
            </w:r>
          </w:p>
        </w:tc>
        <w:tc>
          <w:tcPr>
            <w:tcW w:w="1143" w:type="dxa"/>
            <w:shd w:val="clear" w:color="auto" w:fill="auto"/>
            <w:vAlign w:val="center"/>
          </w:tcPr>
          <w:p w14:paraId="1450ACE6">
            <w:pPr>
              <w:widowControl/>
              <w:adjustRightInd w:val="0"/>
              <w:snapToGrid w:val="0"/>
              <w:jc w:val="center"/>
              <w:rPr>
                <w:color w:val="auto"/>
                <w:kern w:val="0"/>
                <w:sz w:val="24"/>
                <w:szCs w:val="24"/>
              </w:rPr>
            </w:pPr>
            <w:r>
              <w:rPr>
                <w:color w:val="auto"/>
                <w:kern w:val="0"/>
                <w:sz w:val="24"/>
                <w:szCs w:val="24"/>
              </w:rPr>
              <w:t>6</w:t>
            </w:r>
          </w:p>
        </w:tc>
      </w:tr>
      <w:tr w14:paraId="326B6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vAlign w:val="center"/>
          </w:tcPr>
          <w:p w14:paraId="476221B0">
            <w:pPr>
              <w:widowControl/>
              <w:adjustRightInd w:val="0"/>
              <w:snapToGrid w:val="0"/>
              <w:jc w:val="center"/>
              <w:rPr>
                <w:color w:val="auto"/>
                <w:kern w:val="0"/>
                <w:sz w:val="24"/>
                <w:szCs w:val="24"/>
              </w:rPr>
            </w:pPr>
            <w:r>
              <w:rPr>
                <w:color w:val="auto"/>
                <w:kern w:val="0"/>
                <w:sz w:val="24"/>
                <w:szCs w:val="24"/>
              </w:rPr>
              <w:t>8</w:t>
            </w:r>
          </w:p>
        </w:tc>
        <w:tc>
          <w:tcPr>
            <w:tcW w:w="1419" w:type="dxa"/>
            <w:shd w:val="clear" w:color="auto" w:fill="auto"/>
            <w:vAlign w:val="center"/>
          </w:tcPr>
          <w:p w14:paraId="232AB585">
            <w:pPr>
              <w:widowControl/>
              <w:adjustRightInd w:val="0"/>
              <w:snapToGrid w:val="0"/>
              <w:jc w:val="center"/>
              <w:rPr>
                <w:color w:val="auto"/>
                <w:sz w:val="24"/>
              </w:rPr>
            </w:pPr>
            <w:r>
              <w:rPr>
                <w:color w:val="auto"/>
                <w:sz w:val="24"/>
              </w:rPr>
              <w:t>安全作业保障方案评价</w:t>
            </w:r>
          </w:p>
        </w:tc>
        <w:tc>
          <w:tcPr>
            <w:tcW w:w="7311" w:type="dxa"/>
            <w:shd w:val="clear" w:color="auto" w:fill="auto"/>
            <w:vAlign w:val="center"/>
          </w:tcPr>
          <w:p w14:paraId="222482B4">
            <w:pPr>
              <w:widowControl/>
              <w:adjustRightInd w:val="0"/>
              <w:snapToGrid w:val="0"/>
              <w:rPr>
                <w:color w:val="auto"/>
                <w:kern w:val="0"/>
                <w:sz w:val="24"/>
                <w:szCs w:val="24"/>
              </w:rPr>
            </w:pPr>
            <w:r>
              <w:rPr>
                <w:color w:val="auto"/>
                <w:kern w:val="0"/>
                <w:sz w:val="24"/>
                <w:szCs w:val="24"/>
              </w:rPr>
              <w:t>至少包含针对本项目的安全作业制度、安全保障措施、安全事故处理流程等</w:t>
            </w:r>
          </w:p>
          <w:p w14:paraId="5A44FC7C">
            <w:pPr>
              <w:widowControl/>
              <w:adjustRightInd w:val="0"/>
              <w:snapToGrid w:val="0"/>
              <w:rPr>
                <w:color w:val="auto"/>
                <w:kern w:val="0"/>
                <w:sz w:val="24"/>
                <w:szCs w:val="24"/>
              </w:rPr>
            </w:pPr>
            <w:r>
              <w:rPr>
                <w:rFonts w:hint="eastAsia"/>
                <w:color w:val="auto"/>
                <w:kern w:val="0"/>
                <w:sz w:val="24"/>
                <w:szCs w:val="24"/>
              </w:rPr>
              <w:t>满足</w:t>
            </w:r>
            <w:r>
              <w:rPr>
                <w:color w:val="auto"/>
                <w:kern w:val="0"/>
                <w:sz w:val="24"/>
                <w:szCs w:val="24"/>
              </w:rPr>
              <w:t>本文件要求，无瑕疵得满分；</w:t>
            </w:r>
          </w:p>
          <w:p w14:paraId="7F8EC021">
            <w:pPr>
              <w:widowControl/>
              <w:adjustRightInd w:val="0"/>
              <w:snapToGrid w:val="0"/>
              <w:rPr>
                <w:color w:val="auto"/>
                <w:sz w:val="24"/>
              </w:rPr>
            </w:pPr>
            <w:r>
              <w:rPr>
                <w:rFonts w:hint="eastAsia"/>
                <w:color w:val="auto"/>
                <w:kern w:val="0"/>
                <w:sz w:val="24"/>
                <w:szCs w:val="24"/>
              </w:rPr>
              <w:t>方案</w:t>
            </w:r>
            <w:r>
              <w:rPr>
                <w:color w:val="auto"/>
                <w:kern w:val="0"/>
                <w:sz w:val="24"/>
                <w:szCs w:val="24"/>
              </w:rPr>
              <w:t>内容每出现</w:t>
            </w:r>
            <w:r>
              <w:rPr>
                <w:rFonts w:hint="eastAsia"/>
                <w:color w:val="auto"/>
                <w:kern w:val="0"/>
                <w:sz w:val="24"/>
                <w:szCs w:val="24"/>
              </w:rPr>
              <w:t>1处瑕疵减</w:t>
            </w:r>
            <w:r>
              <w:rPr>
                <w:rFonts w:hint="eastAsia"/>
                <w:color w:val="auto"/>
                <w:kern w:val="0"/>
                <w:sz w:val="24"/>
                <w:szCs w:val="24"/>
                <w:lang w:val="en-US" w:eastAsia="zh-CN"/>
              </w:rPr>
              <w:t>2</w:t>
            </w:r>
            <w:r>
              <w:rPr>
                <w:rFonts w:hint="eastAsia"/>
                <w:color w:val="auto"/>
                <w:kern w:val="0"/>
                <w:sz w:val="24"/>
                <w:szCs w:val="24"/>
              </w:rPr>
              <w:t>分，最低0分。</w:t>
            </w:r>
          </w:p>
        </w:tc>
        <w:tc>
          <w:tcPr>
            <w:tcW w:w="1143" w:type="dxa"/>
            <w:shd w:val="clear" w:color="auto" w:fill="auto"/>
            <w:vAlign w:val="center"/>
          </w:tcPr>
          <w:p w14:paraId="1B599920">
            <w:pPr>
              <w:widowControl/>
              <w:adjustRightInd w:val="0"/>
              <w:snapToGrid w:val="0"/>
              <w:jc w:val="center"/>
              <w:rPr>
                <w:color w:val="auto"/>
                <w:kern w:val="0"/>
                <w:sz w:val="24"/>
                <w:szCs w:val="24"/>
              </w:rPr>
            </w:pPr>
            <w:r>
              <w:rPr>
                <w:color w:val="auto"/>
                <w:kern w:val="0"/>
                <w:sz w:val="24"/>
                <w:szCs w:val="24"/>
              </w:rPr>
              <w:t>6</w:t>
            </w:r>
          </w:p>
        </w:tc>
      </w:tr>
      <w:tr w14:paraId="300DA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vAlign w:val="center"/>
          </w:tcPr>
          <w:p w14:paraId="5CF1199F">
            <w:pPr>
              <w:widowControl/>
              <w:adjustRightInd w:val="0"/>
              <w:snapToGrid w:val="0"/>
              <w:jc w:val="center"/>
              <w:rPr>
                <w:color w:val="auto"/>
                <w:kern w:val="0"/>
                <w:sz w:val="24"/>
                <w:szCs w:val="24"/>
              </w:rPr>
            </w:pPr>
            <w:r>
              <w:rPr>
                <w:color w:val="auto"/>
                <w:kern w:val="0"/>
                <w:sz w:val="24"/>
                <w:szCs w:val="24"/>
              </w:rPr>
              <w:t>9</w:t>
            </w:r>
          </w:p>
        </w:tc>
        <w:tc>
          <w:tcPr>
            <w:tcW w:w="1419" w:type="dxa"/>
            <w:shd w:val="clear" w:color="auto" w:fill="auto"/>
            <w:vAlign w:val="center"/>
          </w:tcPr>
          <w:p w14:paraId="2983D2C0">
            <w:pPr>
              <w:widowControl/>
              <w:adjustRightInd w:val="0"/>
              <w:snapToGrid w:val="0"/>
              <w:jc w:val="center"/>
              <w:rPr>
                <w:color w:val="auto"/>
                <w:sz w:val="24"/>
              </w:rPr>
            </w:pPr>
            <w:r>
              <w:rPr>
                <w:color w:val="auto"/>
                <w:sz w:val="24"/>
              </w:rPr>
              <w:t>进度安排评价</w:t>
            </w:r>
          </w:p>
        </w:tc>
        <w:tc>
          <w:tcPr>
            <w:tcW w:w="7311" w:type="dxa"/>
            <w:shd w:val="clear" w:color="auto" w:fill="auto"/>
            <w:vAlign w:val="center"/>
          </w:tcPr>
          <w:p w14:paraId="72C6F87D">
            <w:pPr>
              <w:widowControl/>
              <w:adjustRightInd w:val="0"/>
              <w:snapToGrid w:val="0"/>
              <w:rPr>
                <w:color w:val="auto"/>
                <w:kern w:val="0"/>
                <w:sz w:val="24"/>
                <w:szCs w:val="24"/>
              </w:rPr>
            </w:pPr>
            <w:r>
              <w:rPr>
                <w:color w:val="auto"/>
                <w:kern w:val="0"/>
                <w:sz w:val="24"/>
                <w:szCs w:val="24"/>
              </w:rPr>
              <w:t>至少包含各阶段工作进度安排、按时限完成的保障措施、进度落后时的挽回措施等</w:t>
            </w:r>
          </w:p>
          <w:p w14:paraId="1FBD1229">
            <w:pPr>
              <w:widowControl/>
              <w:adjustRightInd w:val="0"/>
              <w:snapToGrid w:val="0"/>
              <w:rPr>
                <w:color w:val="auto"/>
                <w:kern w:val="0"/>
                <w:sz w:val="24"/>
                <w:szCs w:val="24"/>
              </w:rPr>
            </w:pPr>
            <w:r>
              <w:rPr>
                <w:rFonts w:hint="eastAsia"/>
                <w:color w:val="auto"/>
                <w:kern w:val="0"/>
                <w:sz w:val="24"/>
                <w:szCs w:val="24"/>
              </w:rPr>
              <w:t>满足</w:t>
            </w:r>
            <w:r>
              <w:rPr>
                <w:color w:val="auto"/>
                <w:kern w:val="0"/>
                <w:sz w:val="24"/>
                <w:szCs w:val="24"/>
              </w:rPr>
              <w:t>本文件要求，无瑕疵得满分；</w:t>
            </w:r>
          </w:p>
          <w:p w14:paraId="48EEA2C6">
            <w:pPr>
              <w:widowControl/>
              <w:adjustRightInd w:val="0"/>
              <w:snapToGrid w:val="0"/>
              <w:rPr>
                <w:color w:val="auto"/>
                <w:kern w:val="0"/>
                <w:sz w:val="24"/>
                <w:szCs w:val="24"/>
              </w:rPr>
            </w:pPr>
            <w:r>
              <w:rPr>
                <w:rFonts w:hint="eastAsia"/>
                <w:color w:val="auto"/>
                <w:kern w:val="0"/>
                <w:sz w:val="24"/>
                <w:szCs w:val="24"/>
              </w:rPr>
              <w:t>方案</w:t>
            </w:r>
            <w:r>
              <w:rPr>
                <w:color w:val="auto"/>
                <w:kern w:val="0"/>
                <w:sz w:val="24"/>
                <w:szCs w:val="24"/>
              </w:rPr>
              <w:t>内容每出现</w:t>
            </w:r>
            <w:r>
              <w:rPr>
                <w:rFonts w:hint="eastAsia"/>
                <w:color w:val="auto"/>
                <w:kern w:val="0"/>
                <w:sz w:val="24"/>
                <w:szCs w:val="24"/>
              </w:rPr>
              <w:t>1处瑕疵减</w:t>
            </w:r>
            <w:r>
              <w:rPr>
                <w:rFonts w:hint="eastAsia"/>
                <w:color w:val="auto"/>
                <w:kern w:val="0"/>
                <w:sz w:val="24"/>
                <w:szCs w:val="24"/>
                <w:lang w:val="en-US" w:eastAsia="zh-CN"/>
              </w:rPr>
              <w:t>1</w:t>
            </w:r>
            <w:r>
              <w:rPr>
                <w:rFonts w:hint="eastAsia"/>
                <w:color w:val="auto"/>
                <w:kern w:val="0"/>
                <w:sz w:val="24"/>
                <w:szCs w:val="24"/>
              </w:rPr>
              <w:t>分，最低0分。</w:t>
            </w:r>
          </w:p>
        </w:tc>
        <w:tc>
          <w:tcPr>
            <w:tcW w:w="1143" w:type="dxa"/>
            <w:shd w:val="clear" w:color="auto" w:fill="auto"/>
            <w:vAlign w:val="center"/>
          </w:tcPr>
          <w:p w14:paraId="18FD48AC">
            <w:pPr>
              <w:widowControl/>
              <w:adjustRightInd w:val="0"/>
              <w:snapToGrid w:val="0"/>
              <w:jc w:val="center"/>
              <w:rPr>
                <w:color w:val="auto"/>
                <w:kern w:val="0"/>
                <w:sz w:val="24"/>
                <w:szCs w:val="24"/>
              </w:rPr>
            </w:pPr>
            <w:r>
              <w:rPr>
                <w:rFonts w:hint="eastAsia"/>
                <w:color w:val="auto"/>
                <w:kern w:val="0"/>
                <w:sz w:val="24"/>
                <w:szCs w:val="24"/>
                <w:lang w:val="en-US" w:eastAsia="zh-CN"/>
              </w:rPr>
              <w:t>3</w:t>
            </w:r>
          </w:p>
        </w:tc>
      </w:tr>
      <w:tr w14:paraId="75F0E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vAlign w:val="center"/>
          </w:tcPr>
          <w:p w14:paraId="66FE7C0D">
            <w:pPr>
              <w:widowControl/>
              <w:adjustRightInd w:val="0"/>
              <w:snapToGrid w:val="0"/>
              <w:jc w:val="center"/>
              <w:rPr>
                <w:color w:val="auto"/>
                <w:kern w:val="0"/>
                <w:sz w:val="24"/>
                <w:szCs w:val="24"/>
              </w:rPr>
            </w:pPr>
            <w:r>
              <w:rPr>
                <w:color w:val="auto"/>
                <w:kern w:val="0"/>
                <w:sz w:val="24"/>
                <w:szCs w:val="24"/>
              </w:rPr>
              <w:t>10</w:t>
            </w:r>
          </w:p>
        </w:tc>
        <w:tc>
          <w:tcPr>
            <w:tcW w:w="1419" w:type="dxa"/>
            <w:shd w:val="clear" w:color="auto" w:fill="auto"/>
            <w:vAlign w:val="center"/>
          </w:tcPr>
          <w:p w14:paraId="2375369A">
            <w:pPr>
              <w:widowControl/>
              <w:adjustRightInd w:val="0"/>
              <w:snapToGrid w:val="0"/>
              <w:jc w:val="center"/>
              <w:rPr>
                <w:color w:val="auto"/>
                <w:kern w:val="0"/>
                <w:sz w:val="24"/>
                <w:szCs w:val="24"/>
              </w:rPr>
            </w:pPr>
            <w:r>
              <w:rPr>
                <w:color w:val="auto"/>
                <w:kern w:val="0"/>
                <w:sz w:val="24"/>
                <w:szCs w:val="24"/>
              </w:rPr>
              <w:t>在服务过程中，与采购人配合沟通方案评价</w:t>
            </w:r>
          </w:p>
        </w:tc>
        <w:tc>
          <w:tcPr>
            <w:tcW w:w="7311" w:type="dxa"/>
            <w:shd w:val="clear" w:color="auto" w:fill="auto"/>
            <w:vAlign w:val="center"/>
          </w:tcPr>
          <w:p w14:paraId="7B7C6E50">
            <w:pPr>
              <w:widowControl/>
              <w:adjustRightInd w:val="0"/>
              <w:snapToGrid w:val="0"/>
              <w:rPr>
                <w:color w:val="auto"/>
                <w:kern w:val="0"/>
                <w:sz w:val="24"/>
                <w:szCs w:val="24"/>
              </w:rPr>
            </w:pPr>
            <w:r>
              <w:rPr>
                <w:color w:val="auto"/>
                <w:kern w:val="0"/>
                <w:sz w:val="24"/>
                <w:szCs w:val="24"/>
              </w:rPr>
              <w:t>至少包含指定专人为采购人服务、定期配合沟通频次、建立配合沟通内容记录台账、配合沟通效果反馈机制等方面内容</w:t>
            </w:r>
          </w:p>
          <w:p w14:paraId="18A58E63">
            <w:pPr>
              <w:widowControl/>
              <w:adjustRightInd w:val="0"/>
              <w:snapToGrid w:val="0"/>
              <w:rPr>
                <w:color w:val="auto"/>
                <w:kern w:val="0"/>
                <w:sz w:val="24"/>
                <w:szCs w:val="24"/>
              </w:rPr>
            </w:pPr>
            <w:r>
              <w:rPr>
                <w:rFonts w:hint="eastAsia"/>
                <w:color w:val="auto"/>
                <w:kern w:val="0"/>
                <w:sz w:val="24"/>
                <w:szCs w:val="24"/>
              </w:rPr>
              <w:t>满足</w:t>
            </w:r>
            <w:r>
              <w:rPr>
                <w:color w:val="auto"/>
                <w:kern w:val="0"/>
                <w:sz w:val="24"/>
                <w:szCs w:val="24"/>
              </w:rPr>
              <w:t>本文件要求，无瑕疵得满分；</w:t>
            </w:r>
          </w:p>
          <w:p w14:paraId="791CF640">
            <w:pPr>
              <w:widowControl/>
              <w:adjustRightInd w:val="0"/>
              <w:snapToGrid w:val="0"/>
              <w:rPr>
                <w:color w:val="auto"/>
                <w:kern w:val="0"/>
                <w:sz w:val="24"/>
                <w:szCs w:val="24"/>
              </w:rPr>
            </w:pPr>
            <w:r>
              <w:rPr>
                <w:rFonts w:hint="eastAsia"/>
                <w:color w:val="auto"/>
                <w:kern w:val="0"/>
                <w:sz w:val="24"/>
                <w:szCs w:val="24"/>
              </w:rPr>
              <w:t>方案</w:t>
            </w:r>
            <w:r>
              <w:rPr>
                <w:color w:val="auto"/>
                <w:kern w:val="0"/>
                <w:sz w:val="24"/>
                <w:szCs w:val="24"/>
              </w:rPr>
              <w:t>内容每出现</w:t>
            </w:r>
            <w:r>
              <w:rPr>
                <w:rFonts w:hint="eastAsia"/>
                <w:color w:val="auto"/>
                <w:kern w:val="0"/>
                <w:sz w:val="24"/>
                <w:szCs w:val="24"/>
              </w:rPr>
              <w:t>1处瑕疵减1分，最低0分。</w:t>
            </w:r>
          </w:p>
        </w:tc>
        <w:tc>
          <w:tcPr>
            <w:tcW w:w="1143" w:type="dxa"/>
            <w:shd w:val="clear" w:color="auto" w:fill="auto"/>
            <w:vAlign w:val="center"/>
          </w:tcPr>
          <w:p w14:paraId="0A213D03">
            <w:pPr>
              <w:widowControl/>
              <w:adjustRightInd w:val="0"/>
              <w:snapToGrid w:val="0"/>
              <w:jc w:val="center"/>
              <w:rPr>
                <w:color w:val="auto"/>
                <w:kern w:val="0"/>
                <w:sz w:val="24"/>
                <w:szCs w:val="24"/>
              </w:rPr>
            </w:pPr>
            <w:r>
              <w:rPr>
                <w:color w:val="auto"/>
                <w:kern w:val="0"/>
                <w:sz w:val="24"/>
                <w:szCs w:val="24"/>
              </w:rPr>
              <w:t>3</w:t>
            </w:r>
          </w:p>
        </w:tc>
      </w:tr>
      <w:tr w14:paraId="21787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vAlign w:val="center"/>
          </w:tcPr>
          <w:p w14:paraId="64AF631D">
            <w:pPr>
              <w:widowControl/>
              <w:adjustRightInd w:val="0"/>
              <w:snapToGrid w:val="0"/>
              <w:jc w:val="center"/>
              <w:rPr>
                <w:color w:val="auto"/>
                <w:kern w:val="0"/>
                <w:sz w:val="24"/>
                <w:szCs w:val="24"/>
              </w:rPr>
            </w:pPr>
            <w:r>
              <w:rPr>
                <w:color w:val="auto"/>
                <w:kern w:val="0"/>
                <w:sz w:val="24"/>
                <w:szCs w:val="24"/>
              </w:rPr>
              <w:t>11</w:t>
            </w:r>
          </w:p>
        </w:tc>
        <w:tc>
          <w:tcPr>
            <w:tcW w:w="1419" w:type="dxa"/>
            <w:shd w:val="clear" w:color="auto" w:fill="auto"/>
            <w:vAlign w:val="center"/>
          </w:tcPr>
          <w:p w14:paraId="4F653261">
            <w:pPr>
              <w:widowControl/>
              <w:adjustRightInd w:val="0"/>
              <w:snapToGrid w:val="0"/>
              <w:jc w:val="center"/>
              <w:rPr>
                <w:color w:val="auto"/>
                <w:sz w:val="24"/>
              </w:rPr>
            </w:pPr>
            <w:r>
              <w:rPr>
                <w:color w:val="auto"/>
                <w:kern w:val="0"/>
                <w:sz w:val="24"/>
                <w:szCs w:val="24"/>
              </w:rPr>
              <w:t>服务质量保证方案评价</w:t>
            </w:r>
          </w:p>
        </w:tc>
        <w:tc>
          <w:tcPr>
            <w:tcW w:w="7311" w:type="dxa"/>
            <w:shd w:val="clear" w:color="auto" w:fill="auto"/>
            <w:vAlign w:val="center"/>
          </w:tcPr>
          <w:p w14:paraId="45C77FA3">
            <w:pPr>
              <w:widowControl/>
              <w:adjustRightInd w:val="0"/>
              <w:snapToGrid w:val="0"/>
              <w:rPr>
                <w:color w:val="auto"/>
                <w:kern w:val="0"/>
                <w:sz w:val="24"/>
                <w:szCs w:val="24"/>
              </w:rPr>
            </w:pPr>
            <w:r>
              <w:rPr>
                <w:color w:val="auto"/>
                <w:kern w:val="0"/>
                <w:sz w:val="24"/>
                <w:szCs w:val="24"/>
              </w:rPr>
              <w:t>至少包含服务过程中保证服务质量的措施、对出现服务质量问题时如何挽回、人员服务态度保障、人员业务专业化水平保障等方面内容</w:t>
            </w:r>
          </w:p>
          <w:p w14:paraId="643D022B">
            <w:pPr>
              <w:widowControl/>
              <w:adjustRightInd w:val="0"/>
              <w:snapToGrid w:val="0"/>
              <w:rPr>
                <w:color w:val="auto"/>
                <w:kern w:val="0"/>
                <w:sz w:val="24"/>
                <w:szCs w:val="24"/>
              </w:rPr>
            </w:pPr>
            <w:r>
              <w:rPr>
                <w:rFonts w:hint="eastAsia"/>
                <w:color w:val="auto"/>
                <w:kern w:val="0"/>
                <w:sz w:val="24"/>
                <w:szCs w:val="24"/>
              </w:rPr>
              <w:t>满足</w:t>
            </w:r>
            <w:r>
              <w:rPr>
                <w:color w:val="auto"/>
                <w:kern w:val="0"/>
                <w:sz w:val="24"/>
                <w:szCs w:val="24"/>
              </w:rPr>
              <w:t>本文件要求，无瑕疵得满分；</w:t>
            </w:r>
          </w:p>
          <w:p w14:paraId="19EA28D6">
            <w:pPr>
              <w:widowControl/>
              <w:adjustRightInd w:val="0"/>
              <w:snapToGrid w:val="0"/>
              <w:rPr>
                <w:color w:val="auto"/>
                <w:kern w:val="0"/>
                <w:sz w:val="24"/>
                <w:szCs w:val="24"/>
              </w:rPr>
            </w:pPr>
            <w:r>
              <w:rPr>
                <w:rFonts w:hint="eastAsia"/>
                <w:color w:val="auto"/>
                <w:kern w:val="0"/>
                <w:sz w:val="24"/>
                <w:szCs w:val="24"/>
              </w:rPr>
              <w:t>方案</w:t>
            </w:r>
            <w:r>
              <w:rPr>
                <w:color w:val="auto"/>
                <w:kern w:val="0"/>
                <w:sz w:val="24"/>
                <w:szCs w:val="24"/>
              </w:rPr>
              <w:t>内容每出现</w:t>
            </w:r>
            <w:r>
              <w:rPr>
                <w:rFonts w:hint="eastAsia"/>
                <w:color w:val="auto"/>
                <w:kern w:val="0"/>
                <w:sz w:val="24"/>
                <w:szCs w:val="24"/>
              </w:rPr>
              <w:t>1处瑕疵减1分，最低0分。</w:t>
            </w:r>
          </w:p>
        </w:tc>
        <w:tc>
          <w:tcPr>
            <w:tcW w:w="1143" w:type="dxa"/>
            <w:shd w:val="clear" w:color="auto" w:fill="auto"/>
            <w:vAlign w:val="center"/>
          </w:tcPr>
          <w:p w14:paraId="507745E3">
            <w:pPr>
              <w:widowControl/>
              <w:adjustRightInd w:val="0"/>
              <w:snapToGrid w:val="0"/>
              <w:jc w:val="center"/>
              <w:rPr>
                <w:color w:val="auto"/>
                <w:kern w:val="0"/>
                <w:sz w:val="24"/>
                <w:szCs w:val="24"/>
              </w:rPr>
            </w:pPr>
            <w:r>
              <w:rPr>
                <w:color w:val="auto"/>
                <w:kern w:val="0"/>
                <w:sz w:val="24"/>
                <w:szCs w:val="24"/>
              </w:rPr>
              <w:t>3</w:t>
            </w:r>
          </w:p>
        </w:tc>
      </w:tr>
      <w:tr w14:paraId="6FFAA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393" w:type="dxa"/>
            <w:gridSpan w:val="3"/>
            <w:shd w:val="clear" w:color="auto" w:fill="auto"/>
            <w:vAlign w:val="center"/>
          </w:tcPr>
          <w:p w14:paraId="04107A80">
            <w:pPr>
              <w:widowControl/>
              <w:adjustRightInd w:val="0"/>
              <w:snapToGrid w:val="0"/>
              <w:jc w:val="center"/>
              <w:rPr>
                <w:color w:val="auto"/>
                <w:sz w:val="24"/>
              </w:rPr>
            </w:pPr>
            <w:r>
              <w:rPr>
                <w:color w:val="auto"/>
                <w:sz w:val="24"/>
              </w:rPr>
              <w:t>合计</w:t>
            </w:r>
          </w:p>
        </w:tc>
        <w:tc>
          <w:tcPr>
            <w:tcW w:w="1143" w:type="dxa"/>
            <w:shd w:val="clear" w:color="auto" w:fill="auto"/>
            <w:vAlign w:val="center"/>
          </w:tcPr>
          <w:p w14:paraId="4D69AEB2">
            <w:pPr>
              <w:widowControl/>
              <w:adjustRightInd w:val="0"/>
              <w:snapToGrid w:val="0"/>
              <w:jc w:val="center"/>
              <w:rPr>
                <w:color w:val="auto"/>
                <w:kern w:val="0"/>
                <w:sz w:val="24"/>
                <w:szCs w:val="24"/>
              </w:rPr>
            </w:pPr>
            <w:r>
              <w:rPr>
                <w:color w:val="auto"/>
                <w:kern w:val="0"/>
                <w:sz w:val="24"/>
                <w:szCs w:val="24"/>
              </w:rPr>
              <w:t>100</w:t>
            </w:r>
          </w:p>
        </w:tc>
      </w:tr>
    </w:tbl>
    <w:p w14:paraId="1F71DFC4">
      <w:pPr>
        <w:spacing w:line="360" w:lineRule="auto"/>
        <w:ind w:firstLine="480" w:firstLineChars="200"/>
        <w:outlineLvl w:val="0"/>
        <w:rPr>
          <w:color w:val="FF0000"/>
          <w:sz w:val="24"/>
          <w:lang w:val="zh-CN"/>
        </w:rPr>
      </w:pPr>
      <w:r>
        <w:rPr>
          <w:rFonts w:hint="eastAsia"/>
          <w:color w:val="auto"/>
          <w:kern w:val="0"/>
          <w:sz w:val="24"/>
          <w:szCs w:val="24"/>
        </w:rPr>
        <w:t>主观分</w:t>
      </w:r>
      <w:r>
        <w:rPr>
          <w:color w:val="auto"/>
          <w:kern w:val="0"/>
          <w:sz w:val="24"/>
          <w:szCs w:val="24"/>
        </w:rPr>
        <w:t>中所称“瑕疵”是指内容缺项、不完整或缺少关</w:t>
      </w:r>
      <w:r>
        <w:rPr>
          <w:kern w:val="0"/>
          <w:sz w:val="24"/>
          <w:szCs w:val="24"/>
        </w:rPr>
        <w:t>键点；非专门针对本项目或不适用本项目特性、套用其他项目内容；对同一问题前后表述矛盾；存在逻辑漏洞、科学原理或常识错误；不利于本项目目标的实现、现有技术条件下不可能出现的情形等任意一种情形。</w:t>
      </w:r>
    </w:p>
    <w:p w14:paraId="2C6675FF">
      <w:pPr>
        <w:widowControl/>
        <w:jc w:val="left"/>
        <w:rPr>
          <w:b/>
          <w:sz w:val="24"/>
        </w:rPr>
      </w:pPr>
      <w:r>
        <w:rPr>
          <w:b/>
          <w:sz w:val="24"/>
        </w:rPr>
        <w:br w:type="page"/>
      </w:r>
    </w:p>
    <w:p w14:paraId="0ED3C37C">
      <w:pPr>
        <w:spacing w:line="360" w:lineRule="auto"/>
        <w:jc w:val="center"/>
        <w:rPr>
          <w:b w:val="0"/>
          <w:bCs/>
          <w:sz w:val="24"/>
        </w:rPr>
      </w:pPr>
      <w:r>
        <w:rPr>
          <w:b w:val="0"/>
          <w:bCs/>
          <w:sz w:val="24"/>
        </w:rPr>
        <w:t>项目需求书</w:t>
      </w:r>
    </w:p>
    <w:p w14:paraId="07883A71">
      <w:pPr>
        <w:spacing w:line="360" w:lineRule="auto"/>
        <w:ind w:firstLine="480" w:firstLineChars="200"/>
        <w:rPr>
          <w:rFonts w:hint="eastAsia" w:ascii="宋体" w:hAnsi="宋体" w:eastAsia="宋体"/>
          <w:b w:val="0"/>
          <w:bCs/>
          <w:sz w:val="24"/>
          <w:szCs w:val="24"/>
        </w:rPr>
      </w:pPr>
      <w:r>
        <w:rPr>
          <w:rFonts w:hint="eastAsia" w:ascii="宋体" w:hAnsi="宋体" w:eastAsia="宋体"/>
          <w:b w:val="0"/>
          <w:bCs/>
          <w:sz w:val="24"/>
          <w:szCs w:val="24"/>
        </w:rPr>
        <w:t>（一）项</w:t>
      </w:r>
      <w:r>
        <w:rPr>
          <w:rFonts w:ascii="宋体" w:hAnsi="宋体" w:eastAsia="宋体"/>
          <w:b w:val="0"/>
          <w:bCs/>
          <w:sz w:val="24"/>
          <w:szCs w:val="24"/>
        </w:rPr>
        <w:t>目内容</w:t>
      </w:r>
    </w:p>
    <w:p w14:paraId="6A5C7176">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1、空调系统：</w:t>
      </w:r>
    </w:p>
    <w:p w14:paraId="32BDD54C">
      <w:pPr>
        <w:numPr>
          <w:ilvl w:val="0"/>
          <w:numId w:val="2"/>
        </w:numPr>
        <w:spacing w:line="520" w:lineRule="exact"/>
        <w:ind w:left="0" w:firstLine="480" w:firstLineChars="200"/>
        <w:jc w:val="left"/>
        <w:rPr>
          <w:rFonts w:hint="eastAsia" w:ascii="宋体" w:hAnsi="宋体" w:eastAsia="宋体" w:cs="宋体"/>
          <w:b w:val="0"/>
          <w:bCs/>
          <w:sz w:val="24"/>
          <w:szCs w:val="24"/>
        </w:rPr>
      </w:pPr>
      <w:r>
        <w:rPr>
          <w:rFonts w:hint="eastAsia" w:ascii="宋体" w:hAnsi="宋体" w:eastAsia="宋体" w:cs="宋体"/>
          <w:b w:val="0"/>
          <w:bCs/>
          <w:sz w:val="24"/>
          <w:szCs w:val="24"/>
        </w:rPr>
        <w:t>检查空调内机空气过滤系统，清洗过滤网；</w:t>
      </w:r>
    </w:p>
    <w:p w14:paraId="5F767F3E">
      <w:pPr>
        <w:numPr>
          <w:ilvl w:val="0"/>
          <w:numId w:val="2"/>
        </w:numPr>
        <w:spacing w:line="520" w:lineRule="exact"/>
        <w:ind w:left="0" w:firstLine="480" w:firstLineChars="200"/>
        <w:jc w:val="left"/>
        <w:rPr>
          <w:rFonts w:hint="eastAsia" w:ascii="宋体" w:hAnsi="宋体" w:eastAsia="宋体" w:cs="宋体"/>
          <w:b w:val="0"/>
          <w:bCs/>
          <w:sz w:val="24"/>
          <w:szCs w:val="24"/>
        </w:rPr>
      </w:pPr>
      <w:r>
        <w:rPr>
          <w:rFonts w:hint="eastAsia" w:ascii="宋体" w:hAnsi="宋体" w:eastAsia="宋体" w:cs="宋体"/>
          <w:b w:val="0"/>
          <w:bCs/>
          <w:sz w:val="24"/>
          <w:szCs w:val="24"/>
        </w:rPr>
        <w:t>空调室内风机盘管清洗风口并安装恢复；</w:t>
      </w:r>
    </w:p>
    <w:p w14:paraId="52D9169E">
      <w:pPr>
        <w:numPr>
          <w:ilvl w:val="0"/>
          <w:numId w:val="2"/>
        </w:numPr>
        <w:spacing w:line="520" w:lineRule="exact"/>
        <w:ind w:left="0" w:firstLine="480" w:firstLineChars="200"/>
        <w:jc w:val="left"/>
        <w:rPr>
          <w:rFonts w:hint="eastAsia" w:ascii="宋体" w:hAnsi="宋体" w:eastAsia="宋体" w:cs="宋体"/>
          <w:b w:val="0"/>
          <w:bCs/>
          <w:sz w:val="24"/>
          <w:szCs w:val="24"/>
        </w:rPr>
      </w:pPr>
      <w:r>
        <w:rPr>
          <w:rFonts w:hint="eastAsia" w:ascii="宋体" w:hAnsi="宋体" w:eastAsia="宋体" w:cs="宋体"/>
          <w:b w:val="0"/>
          <w:bCs/>
          <w:sz w:val="24"/>
          <w:szCs w:val="24"/>
        </w:rPr>
        <w:t>检测空调各管路保温如破损，需要重新更换并包扎；</w:t>
      </w:r>
    </w:p>
    <w:p w14:paraId="1DC64C4F">
      <w:pPr>
        <w:numPr>
          <w:ilvl w:val="0"/>
          <w:numId w:val="2"/>
        </w:numPr>
        <w:spacing w:line="520" w:lineRule="exact"/>
        <w:ind w:left="0" w:firstLine="480" w:firstLineChars="200"/>
        <w:jc w:val="left"/>
        <w:rPr>
          <w:rFonts w:hint="eastAsia" w:ascii="宋体" w:hAnsi="宋体" w:eastAsia="宋体" w:cs="宋体"/>
          <w:b w:val="0"/>
          <w:bCs/>
          <w:sz w:val="24"/>
          <w:szCs w:val="24"/>
        </w:rPr>
      </w:pPr>
      <w:r>
        <w:rPr>
          <w:rFonts w:hint="eastAsia" w:ascii="宋体" w:hAnsi="宋体" w:eastAsia="宋体" w:cs="宋体"/>
          <w:b w:val="0"/>
          <w:bCs/>
          <w:sz w:val="24"/>
          <w:szCs w:val="24"/>
        </w:rPr>
        <w:t>检查空调内部各连接管、接口、接头、感温头、控制线等需扎带、喉箍、支架固定的是否牢固、安全；</w:t>
      </w:r>
    </w:p>
    <w:p w14:paraId="578F45E1">
      <w:pPr>
        <w:numPr>
          <w:ilvl w:val="0"/>
          <w:numId w:val="2"/>
        </w:numPr>
        <w:spacing w:line="520" w:lineRule="exact"/>
        <w:ind w:left="0" w:firstLine="480" w:firstLineChars="200"/>
        <w:jc w:val="left"/>
        <w:rPr>
          <w:rFonts w:hint="eastAsia" w:ascii="宋体" w:hAnsi="宋体" w:eastAsia="宋体" w:cs="宋体"/>
          <w:b w:val="0"/>
          <w:bCs/>
          <w:sz w:val="24"/>
          <w:szCs w:val="24"/>
        </w:rPr>
      </w:pPr>
      <w:r>
        <w:rPr>
          <w:rFonts w:hint="eastAsia" w:ascii="宋体" w:hAnsi="宋体" w:eastAsia="宋体" w:cs="宋体"/>
          <w:b w:val="0"/>
          <w:bCs/>
          <w:sz w:val="24"/>
          <w:szCs w:val="24"/>
        </w:rPr>
        <w:t>检查空调风机轴承的润滑和风叶的磨损情况，轴承加润滑油；</w:t>
      </w:r>
    </w:p>
    <w:p w14:paraId="06482174">
      <w:pPr>
        <w:numPr>
          <w:ilvl w:val="0"/>
          <w:numId w:val="2"/>
        </w:numPr>
        <w:spacing w:line="520" w:lineRule="exact"/>
        <w:ind w:left="0" w:firstLine="480" w:firstLineChars="200"/>
        <w:jc w:val="left"/>
        <w:rPr>
          <w:rFonts w:hint="eastAsia" w:ascii="宋体" w:hAnsi="宋体" w:eastAsia="宋体" w:cs="宋体"/>
          <w:b w:val="0"/>
          <w:bCs/>
          <w:sz w:val="24"/>
          <w:szCs w:val="24"/>
        </w:rPr>
      </w:pPr>
      <w:r>
        <w:rPr>
          <w:rFonts w:hint="eastAsia" w:ascii="宋体" w:hAnsi="宋体" w:eastAsia="宋体" w:cs="宋体"/>
          <w:b w:val="0"/>
          <w:bCs/>
          <w:sz w:val="24"/>
          <w:szCs w:val="24"/>
        </w:rPr>
        <w:t>检测空调压缩机运行是否有震动和异常声，安装是否牢固、安全；</w:t>
      </w:r>
    </w:p>
    <w:p w14:paraId="24089A82">
      <w:pPr>
        <w:numPr>
          <w:ilvl w:val="0"/>
          <w:numId w:val="2"/>
        </w:numPr>
        <w:spacing w:line="520" w:lineRule="exact"/>
        <w:ind w:left="0" w:firstLine="480" w:firstLineChars="200"/>
        <w:jc w:val="left"/>
        <w:rPr>
          <w:rFonts w:hint="eastAsia" w:ascii="宋体" w:hAnsi="宋体" w:eastAsia="宋体" w:cs="宋体"/>
          <w:b w:val="0"/>
          <w:bCs/>
          <w:sz w:val="24"/>
          <w:szCs w:val="24"/>
        </w:rPr>
      </w:pPr>
      <w:r>
        <w:rPr>
          <w:rFonts w:hint="eastAsia" w:ascii="宋体" w:hAnsi="宋体" w:eastAsia="宋体" w:cs="宋体"/>
          <w:b w:val="0"/>
          <w:bCs/>
          <w:sz w:val="24"/>
          <w:szCs w:val="24"/>
        </w:rPr>
        <w:t>清洗空调室外机冷凝器、蒸发器（翅片）；</w:t>
      </w:r>
    </w:p>
    <w:p w14:paraId="3CDF1609">
      <w:pPr>
        <w:numPr>
          <w:ilvl w:val="0"/>
          <w:numId w:val="2"/>
        </w:numPr>
        <w:spacing w:line="520" w:lineRule="exact"/>
        <w:ind w:left="0" w:firstLine="480" w:firstLineChars="200"/>
        <w:jc w:val="left"/>
        <w:rPr>
          <w:rFonts w:hint="eastAsia" w:ascii="宋体" w:hAnsi="宋体" w:eastAsia="宋体" w:cs="宋体"/>
          <w:b w:val="0"/>
          <w:bCs/>
          <w:sz w:val="24"/>
          <w:szCs w:val="24"/>
        </w:rPr>
      </w:pPr>
      <w:r>
        <w:rPr>
          <w:rFonts w:hint="eastAsia" w:ascii="宋体" w:hAnsi="宋体" w:eastAsia="宋体" w:cs="宋体"/>
          <w:b w:val="0"/>
          <w:bCs/>
          <w:sz w:val="24"/>
          <w:szCs w:val="24"/>
        </w:rPr>
        <w:t>检测空调制冷系统；</w:t>
      </w:r>
    </w:p>
    <w:p w14:paraId="4990E068">
      <w:pPr>
        <w:numPr>
          <w:ilvl w:val="0"/>
          <w:numId w:val="2"/>
        </w:numPr>
        <w:spacing w:line="520" w:lineRule="exact"/>
        <w:ind w:left="0" w:firstLine="480" w:firstLineChars="200"/>
        <w:jc w:val="left"/>
        <w:rPr>
          <w:rFonts w:hint="eastAsia" w:ascii="宋体" w:hAnsi="宋体" w:eastAsia="宋体" w:cs="宋体"/>
          <w:b w:val="0"/>
          <w:bCs/>
          <w:sz w:val="24"/>
          <w:szCs w:val="24"/>
        </w:rPr>
      </w:pPr>
      <w:r>
        <w:rPr>
          <w:rFonts w:hint="eastAsia" w:ascii="宋体" w:hAnsi="宋体" w:eastAsia="宋体" w:cs="宋体"/>
          <w:b w:val="0"/>
          <w:bCs/>
          <w:sz w:val="24"/>
          <w:szCs w:val="24"/>
        </w:rPr>
        <w:t>检测空调是否有缺氟现象，并补充制冷剂（不含系统检漏、打压及充氟）；</w:t>
      </w:r>
    </w:p>
    <w:p w14:paraId="14EF28BA">
      <w:pPr>
        <w:numPr>
          <w:ilvl w:val="0"/>
          <w:numId w:val="2"/>
        </w:numPr>
        <w:spacing w:line="520" w:lineRule="exact"/>
        <w:ind w:left="0" w:firstLine="480" w:firstLineChars="200"/>
        <w:jc w:val="left"/>
        <w:rPr>
          <w:rFonts w:hint="eastAsia" w:ascii="宋体" w:hAnsi="宋体" w:eastAsia="宋体" w:cs="宋体"/>
          <w:b w:val="0"/>
          <w:bCs/>
          <w:sz w:val="24"/>
          <w:szCs w:val="24"/>
        </w:rPr>
      </w:pPr>
      <w:r>
        <w:rPr>
          <w:rFonts w:hint="eastAsia" w:ascii="宋体" w:hAnsi="宋体" w:eastAsia="宋体" w:cs="宋体"/>
          <w:b w:val="0"/>
          <w:bCs/>
          <w:sz w:val="24"/>
          <w:szCs w:val="24"/>
        </w:rPr>
        <w:t>检查压缩机高、低压阀门、管路结露、结霜情况；</w:t>
      </w:r>
    </w:p>
    <w:p w14:paraId="5650D242">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 xml:space="preserve">2、排水系统： </w:t>
      </w:r>
    </w:p>
    <w:p w14:paraId="313352A5">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 xml:space="preserve">A、检查、清洁、疏通空调排水管、水盘系统；          </w:t>
      </w:r>
    </w:p>
    <w:p w14:paraId="3DB3B153">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B、检查空调室、内外排水管是否老化，对存在安全隐患或损坏的管路进行更换（材料由采购人负责提供）；</w:t>
      </w:r>
    </w:p>
    <w:p w14:paraId="3766F379">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 xml:space="preserve">C、检查空调排水管路固定情况并对管路外保温的检查及修复；              </w:t>
      </w:r>
    </w:p>
    <w:p w14:paraId="19B2DEE5">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D、检查空调管路是否有漏水现象，及时予以修复；</w:t>
      </w:r>
    </w:p>
    <w:p w14:paraId="12671669">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3、室内部分：</w:t>
      </w:r>
    </w:p>
    <w:p w14:paraId="18BD58AA">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A、对所有空调室内机、新风机组过滤网、送回风口进行清洗；</w:t>
      </w:r>
    </w:p>
    <w:p w14:paraId="54540472">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B、检查并确认空调控制面板和电机使用、运行是否正常；</w:t>
      </w:r>
    </w:p>
    <w:p w14:paraId="6B5E5E3D">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C、检查空调出风口和回风口是否有阻塞；</w:t>
      </w:r>
    </w:p>
    <w:p w14:paraId="680620EA">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D、检查、测量空调室内机出风温度是否在正常范围；</w:t>
      </w:r>
    </w:p>
    <w:p w14:paraId="7C486085">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 xml:space="preserve">E、检查空调室内机安装是否牢固、安全，是否有震动和异常声；     </w:t>
      </w:r>
    </w:p>
    <w:p w14:paraId="18526D95">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4、室外部分：</w:t>
      </w:r>
    </w:p>
    <w:p w14:paraId="173B3471">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A、检查室外空调机架、支架、槽钢机架、护罩（网）、制冷管路、电线管路、室外屋顶VRV空调供电箱和屋顶电源过路盒等是否安全、是否牢固、是否腐蚀。</w:t>
      </w:r>
    </w:p>
    <w:p w14:paraId="77607C2C">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B、对室外空调管路、支架等牢固及安全性进行检查。</w:t>
      </w:r>
    </w:p>
    <w:p w14:paraId="36A728F1">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C、检查空调室外机的底座和防震垫是否牢固稳定；</w:t>
      </w:r>
    </w:p>
    <w:p w14:paraId="7BED44CF">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 xml:space="preserve">D、检查空调室内机、室外机各管路的外保温是否损坏，若有损害或老化及时修复、及时解决； </w:t>
      </w:r>
    </w:p>
    <w:p w14:paraId="77B7FA4D">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E、检查各部位制冷管路系统是否有抖动、松动并固定牢固至安全；</w:t>
      </w:r>
    </w:p>
    <w:p w14:paraId="75C15BBC">
      <w:pPr>
        <w:pStyle w:val="5"/>
        <w:spacing w:after="0"/>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5、新风机组维保要求</w:t>
      </w:r>
    </w:p>
    <w:tbl>
      <w:tblPr>
        <w:tblStyle w:val="16"/>
        <w:tblW w:w="85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1"/>
        <w:gridCol w:w="7621"/>
      </w:tblGrid>
      <w:tr w14:paraId="15A2A2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4" w:hRule="atLeast"/>
          <w:jc w:val="center"/>
        </w:trPr>
        <w:tc>
          <w:tcPr>
            <w:tcW w:w="901" w:type="dxa"/>
            <w:vAlign w:val="center"/>
          </w:tcPr>
          <w:p w14:paraId="79133F5C">
            <w:pPr>
              <w:pStyle w:val="5"/>
              <w:ind w:left="0" w:leftChars="0" w:firstLine="0" w:firstLineChars="0"/>
              <w:jc w:val="both"/>
              <w:rPr>
                <w:rFonts w:hint="eastAsia" w:ascii="宋体" w:hAnsi="宋体" w:eastAsia="宋体" w:cs="宋体"/>
                <w:b w:val="0"/>
                <w:bCs/>
                <w:sz w:val="24"/>
                <w:szCs w:val="24"/>
              </w:rPr>
            </w:pPr>
            <w:r>
              <w:rPr>
                <w:rFonts w:hint="eastAsia" w:ascii="宋体" w:hAnsi="宋体" w:eastAsia="宋体" w:cs="宋体"/>
                <w:b w:val="0"/>
                <w:bCs/>
                <w:sz w:val="24"/>
                <w:szCs w:val="24"/>
              </w:rPr>
              <w:t>序号</w:t>
            </w:r>
          </w:p>
        </w:tc>
        <w:tc>
          <w:tcPr>
            <w:tcW w:w="7621" w:type="dxa"/>
            <w:vAlign w:val="center"/>
          </w:tcPr>
          <w:p w14:paraId="2B41E0DE">
            <w:pPr>
              <w:pStyle w:val="5"/>
              <w:jc w:val="center"/>
              <w:rPr>
                <w:rFonts w:hint="eastAsia" w:ascii="宋体" w:hAnsi="宋体" w:eastAsia="宋体" w:cs="宋体"/>
                <w:b w:val="0"/>
                <w:bCs/>
                <w:sz w:val="24"/>
                <w:szCs w:val="24"/>
              </w:rPr>
            </w:pPr>
            <w:r>
              <w:rPr>
                <w:rFonts w:hint="eastAsia" w:ascii="宋体" w:hAnsi="宋体" w:eastAsia="宋体" w:cs="宋体"/>
                <w:b w:val="0"/>
                <w:bCs/>
                <w:sz w:val="24"/>
                <w:szCs w:val="24"/>
              </w:rPr>
              <w:t>新风机组检测清理项目</w:t>
            </w:r>
          </w:p>
        </w:tc>
      </w:tr>
      <w:tr w14:paraId="087EF9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7" w:hRule="atLeast"/>
          <w:jc w:val="center"/>
        </w:trPr>
        <w:tc>
          <w:tcPr>
            <w:tcW w:w="901" w:type="dxa"/>
            <w:vAlign w:val="center"/>
          </w:tcPr>
          <w:p w14:paraId="6AECCC47">
            <w:pPr>
              <w:pStyle w:val="5"/>
              <w:spacing w:after="0"/>
              <w:jc w:val="center"/>
              <w:rPr>
                <w:rFonts w:hint="eastAsia" w:ascii="宋体" w:hAnsi="宋体" w:eastAsia="宋体" w:cs="宋体"/>
                <w:b w:val="0"/>
                <w:bCs/>
                <w:sz w:val="24"/>
                <w:szCs w:val="24"/>
              </w:rPr>
            </w:pPr>
            <w:r>
              <w:rPr>
                <w:rFonts w:hint="eastAsia" w:ascii="宋体" w:hAnsi="宋体" w:eastAsia="宋体" w:cs="宋体"/>
                <w:b w:val="0"/>
                <w:bCs/>
                <w:sz w:val="24"/>
                <w:szCs w:val="24"/>
              </w:rPr>
              <w:t>A</w:t>
            </w:r>
          </w:p>
        </w:tc>
        <w:tc>
          <w:tcPr>
            <w:tcW w:w="7621" w:type="dxa"/>
            <w:vAlign w:val="center"/>
          </w:tcPr>
          <w:p w14:paraId="47EEC07F">
            <w:pPr>
              <w:pStyle w:val="5"/>
              <w:spacing w:after="0"/>
              <w:ind w:left="0" w:leftChars="0" w:firstLine="0" w:firstLineChars="0"/>
              <w:rPr>
                <w:rFonts w:hint="eastAsia" w:ascii="宋体" w:hAnsi="宋体" w:eastAsia="宋体" w:cs="宋体"/>
                <w:b w:val="0"/>
                <w:bCs/>
                <w:sz w:val="24"/>
                <w:szCs w:val="24"/>
              </w:rPr>
            </w:pPr>
            <w:r>
              <w:rPr>
                <w:rFonts w:hint="eastAsia" w:ascii="宋体" w:hAnsi="宋体" w:eastAsia="宋体" w:cs="宋体"/>
                <w:b w:val="0"/>
                <w:bCs/>
                <w:sz w:val="24"/>
                <w:szCs w:val="24"/>
              </w:rPr>
              <w:t>每月检查风机和电机轴承，并加润滑油。</w:t>
            </w:r>
          </w:p>
        </w:tc>
      </w:tr>
      <w:tr w14:paraId="3897D2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7" w:hRule="atLeast"/>
          <w:jc w:val="center"/>
        </w:trPr>
        <w:tc>
          <w:tcPr>
            <w:tcW w:w="901" w:type="dxa"/>
            <w:vAlign w:val="center"/>
          </w:tcPr>
          <w:p w14:paraId="5C1C7D49">
            <w:pPr>
              <w:pStyle w:val="5"/>
              <w:spacing w:after="0"/>
              <w:jc w:val="center"/>
              <w:rPr>
                <w:rFonts w:hint="eastAsia" w:ascii="宋体" w:hAnsi="宋体" w:eastAsia="宋体" w:cs="宋体"/>
                <w:b w:val="0"/>
                <w:bCs/>
                <w:sz w:val="24"/>
                <w:szCs w:val="24"/>
              </w:rPr>
            </w:pPr>
            <w:r>
              <w:rPr>
                <w:rFonts w:hint="eastAsia" w:ascii="宋体" w:hAnsi="宋体" w:eastAsia="宋体" w:cs="宋体"/>
                <w:b w:val="0"/>
                <w:bCs/>
                <w:sz w:val="24"/>
                <w:szCs w:val="24"/>
              </w:rPr>
              <w:t>B</w:t>
            </w:r>
          </w:p>
        </w:tc>
        <w:tc>
          <w:tcPr>
            <w:tcW w:w="7621" w:type="dxa"/>
            <w:vAlign w:val="center"/>
          </w:tcPr>
          <w:p w14:paraId="64C1C468">
            <w:pPr>
              <w:pStyle w:val="5"/>
              <w:spacing w:after="0"/>
              <w:ind w:left="0" w:leftChars="0" w:firstLine="0" w:firstLineChars="0"/>
              <w:rPr>
                <w:rFonts w:hint="eastAsia" w:ascii="宋体" w:hAnsi="宋体" w:eastAsia="宋体" w:cs="宋体"/>
                <w:b w:val="0"/>
                <w:bCs/>
                <w:sz w:val="24"/>
                <w:szCs w:val="24"/>
              </w:rPr>
            </w:pPr>
            <w:r>
              <w:rPr>
                <w:rFonts w:hint="eastAsia" w:ascii="宋体" w:hAnsi="宋体" w:eastAsia="宋体" w:cs="宋体"/>
                <w:b w:val="0"/>
                <w:bCs/>
                <w:sz w:val="24"/>
                <w:szCs w:val="24"/>
              </w:rPr>
              <w:t>每月检查风机和电机皮带是否在一直线上，风机动平衡是否良好。</w:t>
            </w:r>
          </w:p>
        </w:tc>
      </w:tr>
      <w:tr w14:paraId="58B4FB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7" w:hRule="atLeast"/>
          <w:jc w:val="center"/>
        </w:trPr>
        <w:tc>
          <w:tcPr>
            <w:tcW w:w="901" w:type="dxa"/>
            <w:vAlign w:val="center"/>
          </w:tcPr>
          <w:p w14:paraId="17D57C4A">
            <w:pPr>
              <w:pStyle w:val="5"/>
              <w:spacing w:after="0"/>
              <w:jc w:val="center"/>
              <w:rPr>
                <w:rFonts w:hint="eastAsia" w:ascii="宋体" w:hAnsi="宋体" w:eastAsia="宋体" w:cs="宋体"/>
                <w:b w:val="0"/>
                <w:bCs/>
                <w:sz w:val="24"/>
                <w:szCs w:val="24"/>
              </w:rPr>
            </w:pPr>
            <w:r>
              <w:rPr>
                <w:rFonts w:hint="eastAsia" w:ascii="宋体" w:hAnsi="宋体" w:eastAsia="宋体" w:cs="宋体"/>
                <w:b w:val="0"/>
                <w:bCs/>
                <w:sz w:val="24"/>
                <w:szCs w:val="24"/>
              </w:rPr>
              <w:t>C</w:t>
            </w:r>
          </w:p>
        </w:tc>
        <w:tc>
          <w:tcPr>
            <w:tcW w:w="7621" w:type="dxa"/>
            <w:vAlign w:val="center"/>
          </w:tcPr>
          <w:p w14:paraId="21EF2BCD">
            <w:pPr>
              <w:pStyle w:val="5"/>
              <w:spacing w:after="0"/>
              <w:ind w:left="0" w:leftChars="0" w:firstLine="0" w:firstLineChars="0"/>
              <w:rPr>
                <w:rFonts w:hint="eastAsia" w:ascii="宋体" w:hAnsi="宋体" w:eastAsia="宋体" w:cs="宋体"/>
                <w:b w:val="0"/>
                <w:bCs/>
                <w:sz w:val="24"/>
                <w:szCs w:val="24"/>
              </w:rPr>
            </w:pPr>
            <w:r>
              <w:rPr>
                <w:rFonts w:hint="eastAsia" w:ascii="宋体" w:hAnsi="宋体" w:eastAsia="宋体" w:cs="宋体"/>
                <w:b w:val="0"/>
                <w:bCs/>
                <w:sz w:val="24"/>
                <w:szCs w:val="24"/>
              </w:rPr>
              <w:t>检查初、中效过滤器的终阻力值，并进行清洗消毒。</w:t>
            </w:r>
          </w:p>
        </w:tc>
      </w:tr>
      <w:tr w14:paraId="54E813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jc w:val="center"/>
        </w:trPr>
        <w:tc>
          <w:tcPr>
            <w:tcW w:w="901" w:type="dxa"/>
            <w:vAlign w:val="center"/>
          </w:tcPr>
          <w:p w14:paraId="353B31BB">
            <w:pPr>
              <w:pStyle w:val="5"/>
              <w:spacing w:after="0"/>
              <w:jc w:val="center"/>
              <w:rPr>
                <w:rFonts w:hint="eastAsia" w:ascii="宋体" w:hAnsi="宋体" w:eastAsia="宋体" w:cs="宋体"/>
                <w:b w:val="0"/>
                <w:bCs/>
                <w:sz w:val="24"/>
                <w:szCs w:val="24"/>
              </w:rPr>
            </w:pPr>
            <w:r>
              <w:rPr>
                <w:rFonts w:hint="eastAsia" w:ascii="宋体" w:hAnsi="宋体" w:eastAsia="宋体" w:cs="宋体"/>
                <w:b w:val="0"/>
                <w:bCs/>
                <w:sz w:val="24"/>
                <w:szCs w:val="24"/>
              </w:rPr>
              <w:t>D</w:t>
            </w:r>
          </w:p>
        </w:tc>
        <w:tc>
          <w:tcPr>
            <w:tcW w:w="7621" w:type="dxa"/>
            <w:vAlign w:val="center"/>
          </w:tcPr>
          <w:p w14:paraId="65799C49">
            <w:pPr>
              <w:pStyle w:val="5"/>
              <w:spacing w:after="0"/>
              <w:ind w:left="0" w:leftChars="0" w:firstLine="0" w:firstLineChars="0"/>
              <w:rPr>
                <w:rFonts w:hint="eastAsia" w:ascii="宋体" w:hAnsi="宋体" w:eastAsia="宋体" w:cs="宋体"/>
                <w:b w:val="0"/>
                <w:bCs/>
                <w:sz w:val="24"/>
                <w:szCs w:val="24"/>
              </w:rPr>
            </w:pPr>
            <w:r>
              <w:rPr>
                <w:rFonts w:hint="eastAsia" w:ascii="宋体" w:hAnsi="宋体" w:eastAsia="宋体" w:cs="宋体"/>
                <w:b w:val="0"/>
                <w:bCs/>
                <w:sz w:val="24"/>
                <w:szCs w:val="24"/>
              </w:rPr>
              <w:t>清洗换热器水管内部，去除水垢；定期清除冷凝水封杂质；定期清洗换热翅片；经常检查电器线路。</w:t>
            </w:r>
          </w:p>
        </w:tc>
      </w:tr>
      <w:tr w14:paraId="22E240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5" w:hRule="atLeast"/>
          <w:jc w:val="center"/>
        </w:trPr>
        <w:tc>
          <w:tcPr>
            <w:tcW w:w="901" w:type="dxa"/>
            <w:vAlign w:val="center"/>
          </w:tcPr>
          <w:p w14:paraId="2A6DC665">
            <w:pPr>
              <w:pStyle w:val="5"/>
              <w:spacing w:after="0"/>
              <w:jc w:val="center"/>
              <w:rPr>
                <w:rFonts w:hint="eastAsia" w:ascii="宋体" w:hAnsi="宋体" w:eastAsia="宋体" w:cs="宋体"/>
                <w:b w:val="0"/>
                <w:bCs/>
                <w:sz w:val="24"/>
                <w:szCs w:val="24"/>
              </w:rPr>
            </w:pPr>
            <w:r>
              <w:rPr>
                <w:rFonts w:hint="eastAsia" w:ascii="宋体" w:hAnsi="宋体" w:eastAsia="宋体" w:cs="宋体"/>
                <w:b w:val="0"/>
                <w:bCs/>
                <w:sz w:val="24"/>
                <w:szCs w:val="24"/>
              </w:rPr>
              <w:t>E</w:t>
            </w:r>
          </w:p>
        </w:tc>
        <w:tc>
          <w:tcPr>
            <w:tcW w:w="7621" w:type="dxa"/>
            <w:vAlign w:val="center"/>
          </w:tcPr>
          <w:p w14:paraId="0E7A4118">
            <w:pPr>
              <w:pStyle w:val="5"/>
              <w:spacing w:after="0"/>
              <w:ind w:left="0" w:leftChars="0" w:firstLine="0" w:firstLineChars="0"/>
              <w:rPr>
                <w:rFonts w:hint="eastAsia" w:ascii="宋体" w:hAnsi="宋体" w:eastAsia="宋体" w:cs="宋体"/>
                <w:b w:val="0"/>
                <w:bCs/>
                <w:sz w:val="24"/>
                <w:szCs w:val="24"/>
              </w:rPr>
            </w:pPr>
            <w:r>
              <w:rPr>
                <w:rFonts w:hint="eastAsia" w:ascii="宋体" w:hAnsi="宋体" w:eastAsia="宋体" w:cs="宋体"/>
                <w:b w:val="0"/>
                <w:bCs/>
                <w:sz w:val="24"/>
                <w:szCs w:val="24"/>
              </w:rPr>
              <w:t>定期打扫机组风柜内外卫生，保证空气质量。</w:t>
            </w:r>
          </w:p>
        </w:tc>
      </w:tr>
    </w:tbl>
    <w:p w14:paraId="019E6CB6">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6、VRV空调保内容及要求</w:t>
      </w:r>
    </w:p>
    <w:p w14:paraId="5F66AF95">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A、 每月定期派人对空调机组全面检查和预防性保养，发现异常马上整改，出具保养报告，正确评估机组的状态，确保机组的正常运行。</w:t>
      </w:r>
    </w:p>
    <w:p w14:paraId="3D19FF5F">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B、 每年开机前，派人对机组进行检查保养（清洗消毒设备过滤器、室外机、加湿器桶、电器部件保养），合理调节各元器件设定值，以确保机组能在冬、夏季安全运行。</w:t>
      </w:r>
    </w:p>
    <w:p w14:paraId="7FD95539">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C、 每年开机前，派人对VRV空调进行检查保养，主要包括清洗消毒室内室外过滤网、室内出回风口、添加制冷剂（制冷剂费用由成交方承担）等，以确保机组能在冬、夏季安全运行。</w:t>
      </w:r>
    </w:p>
    <w:p w14:paraId="67060B3B">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D、 维保期间，成交供应商接到故障报修电话，正常工作时间4小时内及时赶到现场，最迟不超过8小时，以尽快排除故障。(空调系统漏水也由成交供应商维修)</w:t>
      </w:r>
    </w:p>
    <w:tbl>
      <w:tblPr>
        <w:tblStyle w:val="16"/>
        <w:tblW w:w="8296" w:type="dxa"/>
        <w:jc w:val="center"/>
        <w:tblLayout w:type="fixed"/>
        <w:tblCellMar>
          <w:top w:w="0" w:type="dxa"/>
          <w:left w:w="108" w:type="dxa"/>
          <w:bottom w:w="0" w:type="dxa"/>
          <w:right w:w="108" w:type="dxa"/>
        </w:tblCellMar>
      </w:tblPr>
      <w:tblGrid>
        <w:gridCol w:w="1129"/>
        <w:gridCol w:w="7167"/>
      </w:tblGrid>
      <w:tr w14:paraId="08CD72D3">
        <w:tblPrEx>
          <w:tblCellMar>
            <w:top w:w="0" w:type="dxa"/>
            <w:left w:w="108" w:type="dxa"/>
            <w:bottom w:w="0" w:type="dxa"/>
            <w:right w:w="108" w:type="dxa"/>
          </w:tblCellMar>
        </w:tblPrEx>
        <w:trPr>
          <w:jc w:val="center"/>
        </w:trPr>
        <w:tc>
          <w:tcPr>
            <w:tcW w:w="1129" w:type="dxa"/>
            <w:tcBorders>
              <w:top w:val="single" w:color="000000" w:sz="4" w:space="0"/>
              <w:left w:val="single" w:color="000000" w:sz="4" w:space="0"/>
              <w:bottom w:val="single" w:color="000000" w:sz="4" w:space="0"/>
              <w:right w:val="single" w:color="000000" w:sz="4" w:space="0"/>
            </w:tcBorders>
            <w:vAlign w:val="center"/>
          </w:tcPr>
          <w:p w14:paraId="5D32E6F9">
            <w:pPr>
              <w:jc w:val="center"/>
              <w:rPr>
                <w:rFonts w:hint="eastAsia" w:ascii="宋体" w:hAnsi="宋体" w:eastAsia="宋体" w:cs="宋体"/>
                <w:b w:val="0"/>
                <w:bCs/>
                <w:sz w:val="24"/>
                <w:szCs w:val="24"/>
                <w:lang w:val="zh-CN" w:bidi="zh-CN"/>
              </w:rPr>
            </w:pPr>
            <w:r>
              <w:rPr>
                <w:rFonts w:hint="eastAsia" w:ascii="宋体" w:hAnsi="宋体" w:eastAsia="宋体" w:cs="宋体"/>
                <w:b w:val="0"/>
                <w:bCs/>
                <w:sz w:val="24"/>
                <w:szCs w:val="24"/>
                <w:lang w:val="zh-CN" w:bidi="zh-CN"/>
              </w:rPr>
              <w:t>序号</w:t>
            </w:r>
          </w:p>
        </w:tc>
        <w:tc>
          <w:tcPr>
            <w:tcW w:w="7167" w:type="dxa"/>
            <w:tcBorders>
              <w:top w:val="single" w:color="000000" w:sz="4" w:space="0"/>
              <w:left w:val="nil"/>
              <w:bottom w:val="single" w:color="000000" w:sz="4" w:space="0"/>
              <w:right w:val="single" w:color="000000" w:sz="4" w:space="0"/>
            </w:tcBorders>
            <w:vAlign w:val="center"/>
          </w:tcPr>
          <w:p w14:paraId="56BCC7A1">
            <w:pPr>
              <w:jc w:val="center"/>
              <w:rPr>
                <w:rFonts w:hint="eastAsia" w:ascii="宋体" w:hAnsi="宋体" w:eastAsia="宋体" w:cs="宋体"/>
                <w:b w:val="0"/>
                <w:bCs/>
                <w:sz w:val="24"/>
                <w:szCs w:val="24"/>
                <w:lang w:val="zh-CN" w:bidi="zh-CN"/>
              </w:rPr>
            </w:pPr>
            <w:r>
              <w:rPr>
                <w:rFonts w:hint="eastAsia" w:ascii="宋体" w:hAnsi="宋体" w:eastAsia="宋体" w:cs="宋体"/>
                <w:b w:val="0"/>
                <w:bCs/>
                <w:sz w:val="24"/>
                <w:szCs w:val="24"/>
                <w:lang w:val="zh-CN" w:bidi="zh-CN"/>
              </w:rPr>
              <w:t>VRV空调每月定期检查保养内容</w:t>
            </w:r>
          </w:p>
        </w:tc>
      </w:tr>
      <w:tr w14:paraId="41BE3D2B">
        <w:tblPrEx>
          <w:tblCellMar>
            <w:top w:w="0" w:type="dxa"/>
            <w:left w:w="108" w:type="dxa"/>
            <w:bottom w:w="0" w:type="dxa"/>
            <w:right w:w="108" w:type="dxa"/>
          </w:tblCellMar>
        </w:tblPrEx>
        <w:trPr>
          <w:jc w:val="center"/>
        </w:trPr>
        <w:tc>
          <w:tcPr>
            <w:tcW w:w="1129" w:type="dxa"/>
            <w:tcBorders>
              <w:top w:val="single" w:color="000000" w:sz="4" w:space="0"/>
              <w:left w:val="single" w:color="000000" w:sz="4" w:space="0"/>
              <w:bottom w:val="single" w:color="000000" w:sz="4" w:space="0"/>
              <w:right w:val="single" w:color="000000" w:sz="4" w:space="0"/>
            </w:tcBorders>
            <w:vAlign w:val="center"/>
          </w:tcPr>
          <w:p w14:paraId="7D369F8E">
            <w:pPr>
              <w:jc w:val="center"/>
              <w:rPr>
                <w:rFonts w:hint="eastAsia" w:ascii="宋体" w:hAnsi="宋体" w:eastAsia="宋体" w:cs="宋体"/>
                <w:b w:val="0"/>
                <w:bCs/>
                <w:sz w:val="24"/>
                <w:szCs w:val="24"/>
                <w:lang w:val="zh-CN" w:bidi="zh-CN"/>
              </w:rPr>
            </w:pPr>
            <w:r>
              <w:rPr>
                <w:rFonts w:hint="eastAsia" w:ascii="宋体" w:hAnsi="宋体" w:eastAsia="宋体" w:cs="宋体"/>
                <w:b w:val="0"/>
                <w:bCs/>
                <w:sz w:val="24"/>
                <w:szCs w:val="24"/>
                <w:lang w:val="zh-CN" w:bidi="zh-CN"/>
              </w:rPr>
              <w:t>A</w:t>
            </w:r>
          </w:p>
        </w:tc>
        <w:tc>
          <w:tcPr>
            <w:tcW w:w="7167" w:type="dxa"/>
            <w:tcBorders>
              <w:top w:val="single" w:color="000000" w:sz="4" w:space="0"/>
              <w:left w:val="nil"/>
              <w:bottom w:val="single" w:color="000000" w:sz="4" w:space="0"/>
              <w:right w:val="single" w:color="000000" w:sz="4" w:space="0"/>
            </w:tcBorders>
            <w:vAlign w:val="center"/>
          </w:tcPr>
          <w:p w14:paraId="74E44D8F">
            <w:pPr>
              <w:rPr>
                <w:rFonts w:hint="eastAsia" w:ascii="宋体" w:hAnsi="宋体" w:eastAsia="宋体" w:cs="宋体"/>
                <w:b w:val="0"/>
                <w:bCs/>
                <w:sz w:val="24"/>
                <w:szCs w:val="24"/>
                <w:lang w:val="zh-CN" w:bidi="zh-CN"/>
              </w:rPr>
            </w:pPr>
            <w:r>
              <w:rPr>
                <w:rFonts w:hint="eastAsia" w:ascii="宋体" w:hAnsi="宋体" w:eastAsia="宋体" w:cs="宋体"/>
                <w:b w:val="0"/>
                <w:bCs/>
                <w:sz w:val="24"/>
                <w:szCs w:val="24"/>
                <w:lang w:val="zh-CN" w:bidi="zh-CN"/>
              </w:rPr>
              <w:t>检查电控箱的工作状态是否正常</w:t>
            </w:r>
          </w:p>
        </w:tc>
      </w:tr>
      <w:tr w14:paraId="5E756754">
        <w:tblPrEx>
          <w:tblCellMar>
            <w:top w:w="0" w:type="dxa"/>
            <w:left w:w="108" w:type="dxa"/>
            <w:bottom w:w="0" w:type="dxa"/>
            <w:right w:w="108" w:type="dxa"/>
          </w:tblCellMar>
        </w:tblPrEx>
        <w:trPr>
          <w:jc w:val="center"/>
        </w:trPr>
        <w:tc>
          <w:tcPr>
            <w:tcW w:w="1129" w:type="dxa"/>
            <w:tcBorders>
              <w:top w:val="single" w:color="000000" w:sz="4" w:space="0"/>
              <w:left w:val="single" w:color="000000" w:sz="4" w:space="0"/>
              <w:bottom w:val="single" w:color="000000" w:sz="4" w:space="0"/>
              <w:right w:val="single" w:color="000000" w:sz="4" w:space="0"/>
            </w:tcBorders>
            <w:vAlign w:val="center"/>
          </w:tcPr>
          <w:p w14:paraId="67993B9E">
            <w:pPr>
              <w:jc w:val="center"/>
              <w:rPr>
                <w:rFonts w:hint="eastAsia" w:ascii="宋体" w:hAnsi="宋体" w:eastAsia="宋体" w:cs="宋体"/>
                <w:b w:val="0"/>
                <w:bCs/>
                <w:sz w:val="24"/>
                <w:szCs w:val="24"/>
                <w:lang w:val="zh-CN" w:bidi="zh-CN"/>
              </w:rPr>
            </w:pPr>
            <w:r>
              <w:rPr>
                <w:rFonts w:hint="eastAsia" w:ascii="宋体" w:hAnsi="宋体" w:eastAsia="宋体" w:cs="宋体"/>
                <w:b w:val="0"/>
                <w:bCs/>
                <w:sz w:val="24"/>
                <w:szCs w:val="24"/>
                <w:lang w:val="zh-CN" w:bidi="zh-CN"/>
              </w:rPr>
              <w:t>B</w:t>
            </w:r>
          </w:p>
        </w:tc>
        <w:tc>
          <w:tcPr>
            <w:tcW w:w="7167" w:type="dxa"/>
            <w:tcBorders>
              <w:top w:val="single" w:color="000000" w:sz="4" w:space="0"/>
              <w:left w:val="nil"/>
              <w:bottom w:val="single" w:color="000000" w:sz="4" w:space="0"/>
              <w:right w:val="single" w:color="000000" w:sz="4" w:space="0"/>
            </w:tcBorders>
            <w:vAlign w:val="center"/>
          </w:tcPr>
          <w:p w14:paraId="1C5E1318">
            <w:pPr>
              <w:rPr>
                <w:rFonts w:hint="eastAsia" w:ascii="宋体" w:hAnsi="宋体" w:eastAsia="宋体" w:cs="宋体"/>
                <w:b w:val="0"/>
                <w:bCs/>
                <w:sz w:val="24"/>
                <w:szCs w:val="24"/>
                <w:lang w:val="zh-CN" w:bidi="zh-CN"/>
              </w:rPr>
            </w:pPr>
            <w:r>
              <w:rPr>
                <w:rFonts w:hint="eastAsia" w:ascii="宋体" w:hAnsi="宋体" w:eastAsia="宋体" w:cs="宋体"/>
                <w:b w:val="0"/>
                <w:bCs/>
                <w:sz w:val="24"/>
                <w:szCs w:val="24"/>
                <w:lang w:val="zh-CN" w:bidi="zh-CN"/>
              </w:rPr>
              <w:t>检查压缩机的启停状态是否正常</w:t>
            </w:r>
          </w:p>
        </w:tc>
      </w:tr>
      <w:tr w14:paraId="3A5054E5">
        <w:trPr>
          <w:jc w:val="center"/>
        </w:trPr>
        <w:tc>
          <w:tcPr>
            <w:tcW w:w="1129" w:type="dxa"/>
            <w:tcBorders>
              <w:top w:val="single" w:color="000000" w:sz="4" w:space="0"/>
              <w:left w:val="single" w:color="000000" w:sz="4" w:space="0"/>
              <w:bottom w:val="single" w:color="000000" w:sz="4" w:space="0"/>
              <w:right w:val="single" w:color="000000" w:sz="4" w:space="0"/>
            </w:tcBorders>
            <w:vAlign w:val="center"/>
          </w:tcPr>
          <w:p w14:paraId="3B5C12FB">
            <w:pPr>
              <w:jc w:val="center"/>
              <w:rPr>
                <w:rFonts w:hint="eastAsia" w:ascii="宋体" w:hAnsi="宋体" w:eastAsia="宋体" w:cs="宋体"/>
                <w:b w:val="0"/>
                <w:bCs/>
                <w:sz w:val="24"/>
                <w:szCs w:val="24"/>
                <w:lang w:val="zh-CN" w:bidi="zh-CN"/>
              </w:rPr>
            </w:pPr>
            <w:r>
              <w:rPr>
                <w:rFonts w:hint="eastAsia" w:ascii="宋体" w:hAnsi="宋体" w:eastAsia="宋体" w:cs="宋体"/>
                <w:b w:val="0"/>
                <w:bCs/>
                <w:sz w:val="24"/>
                <w:szCs w:val="24"/>
                <w:lang w:val="zh-CN" w:bidi="zh-CN"/>
              </w:rPr>
              <w:t>C</w:t>
            </w:r>
          </w:p>
        </w:tc>
        <w:tc>
          <w:tcPr>
            <w:tcW w:w="7167" w:type="dxa"/>
            <w:tcBorders>
              <w:top w:val="single" w:color="000000" w:sz="4" w:space="0"/>
              <w:left w:val="nil"/>
              <w:bottom w:val="single" w:color="000000" w:sz="4" w:space="0"/>
              <w:right w:val="single" w:color="000000" w:sz="4" w:space="0"/>
            </w:tcBorders>
            <w:vAlign w:val="center"/>
          </w:tcPr>
          <w:p w14:paraId="69DC6FEF">
            <w:pPr>
              <w:rPr>
                <w:rFonts w:hint="eastAsia" w:ascii="宋体" w:hAnsi="宋体" w:eastAsia="宋体" w:cs="宋体"/>
                <w:b w:val="0"/>
                <w:bCs/>
                <w:sz w:val="24"/>
                <w:szCs w:val="24"/>
                <w:lang w:val="zh-CN" w:bidi="zh-CN"/>
              </w:rPr>
            </w:pPr>
            <w:r>
              <w:rPr>
                <w:rFonts w:hint="eastAsia" w:ascii="宋体" w:hAnsi="宋体" w:eastAsia="宋体" w:cs="宋体"/>
                <w:b w:val="0"/>
                <w:bCs/>
                <w:sz w:val="24"/>
                <w:szCs w:val="24"/>
                <w:lang w:val="zh-CN" w:bidi="zh-CN"/>
              </w:rPr>
              <w:t>检查制冷系统工作时低压压力是否正常</w:t>
            </w:r>
          </w:p>
        </w:tc>
      </w:tr>
      <w:tr w14:paraId="6F92EE25">
        <w:tblPrEx>
          <w:tblCellMar>
            <w:top w:w="0" w:type="dxa"/>
            <w:left w:w="108" w:type="dxa"/>
            <w:bottom w:w="0" w:type="dxa"/>
            <w:right w:w="108" w:type="dxa"/>
          </w:tblCellMar>
        </w:tblPrEx>
        <w:trPr>
          <w:jc w:val="center"/>
        </w:trPr>
        <w:tc>
          <w:tcPr>
            <w:tcW w:w="1129" w:type="dxa"/>
            <w:tcBorders>
              <w:top w:val="single" w:color="000000" w:sz="4" w:space="0"/>
              <w:left w:val="single" w:color="000000" w:sz="4" w:space="0"/>
              <w:bottom w:val="single" w:color="000000" w:sz="4" w:space="0"/>
              <w:right w:val="single" w:color="000000" w:sz="4" w:space="0"/>
            </w:tcBorders>
            <w:vAlign w:val="center"/>
          </w:tcPr>
          <w:p w14:paraId="524ECD85">
            <w:pPr>
              <w:jc w:val="center"/>
              <w:rPr>
                <w:rFonts w:hint="eastAsia" w:ascii="宋体" w:hAnsi="宋体" w:eastAsia="宋体" w:cs="宋体"/>
                <w:b w:val="0"/>
                <w:bCs/>
                <w:sz w:val="24"/>
                <w:szCs w:val="24"/>
                <w:lang w:val="zh-CN" w:bidi="zh-CN"/>
              </w:rPr>
            </w:pPr>
            <w:r>
              <w:rPr>
                <w:rFonts w:hint="eastAsia" w:ascii="宋体" w:hAnsi="宋体" w:eastAsia="宋体" w:cs="宋体"/>
                <w:b w:val="0"/>
                <w:bCs/>
                <w:sz w:val="24"/>
                <w:szCs w:val="24"/>
                <w:lang w:val="zh-CN" w:bidi="zh-CN"/>
              </w:rPr>
              <w:t>D</w:t>
            </w:r>
          </w:p>
        </w:tc>
        <w:tc>
          <w:tcPr>
            <w:tcW w:w="7167" w:type="dxa"/>
            <w:tcBorders>
              <w:top w:val="single" w:color="000000" w:sz="4" w:space="0"/>
              <w:left w:val="nil"/>
              <w:bottom w:val="single" w:color="000000" w:sz="4" w:space="0"/>
              <w:right w:val="single" w:color="000000" w:sz="4" w:space="0"/>
            </w:tcBorders>
            <w:vAlign w:val="center"/>
          </w:tcPr>
          <w:p w14:paraId="13097E71">
            <w:pPr>
              <w:rPr>
                <w:rFonts w:hint="eastAsia" w:ascii="宋体" w:hAnsi="宋体" w:eastAsia="宋体" w:cs="宋体"/>
                <w:b w:val="0"/>
                <w:bCs/>
                <w:sz w:val="24"/>
                <w:szCs w:val="24"/>
                <w:lang w:val="zh-CN" w:bidi="zh-CN"/>
              </w:rPr>
            </w:pPr>
            <w:r>
              <w:rPr>
                <w:rFonts w:hint="eastAsia" w:ascii="宋体" w:hAnsi="宋体" w:eastAsia="宋体" w:cs="宋体"/>
                <w:b w:val="0"/>
                <w:bCs/>
                <w:sz w:val="24"/>
                <w:szCs w:val="24"/>
                <w:lang w:val="zh-CN" w:bidi="zh-CN"/>
              </w:rPr>
              <w:t>检查制冷系统工作时高压压力是否正常</w:t>
            </w:r>
          </w:p>
        </w:tc>
      </w:tr>
      <w:tr w14:paraId="3E086C24">
        <w:tblPrEx>
          <w:tblCellMar>
            <w:top w:w="0" w:type="dxa"/>
            <w:left w:w="108" w:type="dxa"/>
            <w:bottom w:w="0" w:type="dxa"/>
            <w:right w:w="108" w:type="dxa"/>
          </w:tblCellMar>
        </w:tblPrEx>
        <w:trPr>
          <w:jc w:val="center"/>
        </w:trPr>
        <w:tc>
          <w:tcPr>
            <w:tcW w:w="1129" w:type="dxa"/>
            <w:tcBorders>
              <w:top w:val="single" w:color="000000" w:sz="4" w:space="0"/>
              <w:left w:val="single" w:color="000000" w:sz="4" w:space="0"/>
              <w:bottom w:val="single" w:color="000000" w:sz="4" w:space="0"/>
              <w:right w:val="single" w:color="000000" w:sz="4" w:space="0"/>
            </w:tcBorders>
            <w:vAlign w:val="center"/>
          </w:tcPr>
          <w:p w14:paraId="1A3304EE">
            <w:pPr>
              <w:jc w:val="center"/>
              <w:rPr>
                <w:rFonts w:hint="eastAsia" w:ascii="宋体" w:hAnsi="宋体" w:eastAsia="宋体" w:cs="宋体"/>
                <w:b w:val="0"/>
                <w:bCs/>
                <w:sz w:val="24"/>
                <w:szCs w:val="24"/>
                <w:lang w:val="zh-CN" w:bidi="zh-CN"/>
              </w:rPr>
            </w:pPr>
            <w:r>
              <w:rPr>
                <w:rFonts w:hint="eastAsia" w:ascii="宋体" w:hAnsi="宋体" w:eastAsia="宋体" w:cs="宋体"/>
                <w:b w:val="0"/>
                <w:bCs/>
                <w:sz w:val="24"/>
                <w:szCs w:val="24"/>
                <w:lang w:val="zh-CN" w:bidi="zh-CN"/>
              </w:rPr>
              <w:t>E</w:t>
            </w:r>
          </w:p>
        </w:tc>
        <w:tc>
          <w:tcPr>
            <w:tcW w:w="7167" w:type="dxa"/>
            <w:tcBorders>
              <w:top w:val="single" w:color="000000" w:sz="4" w:space="0"/>
              <w:left w:val="nil"/>
              <w:bottom w:val="single" w:color="000000" w:sz="4" w:space="0"/>
              <w:right w:val="single" w:color="000000" w:sz="4" w:space="0"/>
            </w:tcBorders>
            <w:vAlign w:val="center"/>
          </w:tcPr>
          <w:p w14:paraId="58CEBEAA">
            <w:pPr>
              <w:rPr>
                <w:rFonts w:hint="eastAsia" w:ascii="宋体" w:hAnsi="宋体" w:eastAsia="宋体" w:cs="宋体"/>
                <w:b w:val="0"/>
                <w:bCs/>
                <w:sz w:val="24"/>
                <w:szCs w:val="24"/>
                <w:lang w:val="zh-CN" w:bidi="zh-CN"/>
              </w:rPr>
            </w:pPr>
            <w:r>
              <w:rPr>
                <w:rFonts w:hint="eastAsia" w:ascii="宋体" w:hAnsi="宋体" w:eastAsia="宋体" w:cs="宋体"/>
                <w:b w:val="0"/>
                <w:bCs/>
                <w:sz w:val="24"/>
                <w:szCs w:val="24"/>
                <w:lang w:val="zh-CN" w:bidi="zh-CN"/>
              </w:rPr>
              <w:t>检查压缩机运行时排汽温度是否正常</w:t>
            </w:r>
          </w:p>
        </w:tc>
      </w:tr>
      <w:tr w14:paraId="3C448EE7">
        <w:tblPrEx>
          <w:tblCellMar>
            <w:top w:w="0" w:type="dxa"/>
            <w:left w:w="108" w:type="dxa"/>
            <w:bottom w:w="0" w:type="dxa"/>
            <w:right w:w="108" w:type="dxa"/>
          </w:tblCellMar>
        </w:tblPrEx>
        <w:trPr>
          <w:jc w:val="center"/>
        </w:trPr>
        <w:tc>
          <w:tcPr>
            <w:tcW w:w="1129" w:type="dxa"/>
            <w:tcBorders>
              <w:top w:val="single" w:color="000000" w:sz="4" w:space="0"/>
              <w:left w:val="single" w:color="000000" w:sz="4" w:space="0"/>
              <w:bottom w:val="single" w:color="000000" w:sz="4" w:space="0"/>
              <w:right w:val="single" w:color="000000" w:sz="4" w:space="0"/>
            </w:tcBorders>
            <w:vAlign w:val="center"/>
          </w:tcPr>
          <w:p w14:paraId="120EAF7B">
            <w:pPr>
              <w:jc w:val="center"/>
              <w:rPr>
                <w:rFonts w:hint="eastAsia" w:ascii="宋体" w:hAnsi="宋体" w:eastAsia="宋体" w:cs="宋体"/>
                <w:b w:val="0"/>
                <w:bCs/>
                <w:sz w:val="24"/>
                <w:szCs w:val="24"/>
                <w:lang w:val="zh-CN" w:bidi="zh-CN"/>
              </w:rPr>
            </w:pPr>
            <w:r>
              <w:rPr>
                <w:rFonts w:hint="eastAsia" w:ascii="宋体" w:hAnsi="宋体" w:eastAsia="宋体" w:cs="宋体"/>
                <w:b w:val="0"/>
                <w:bCs/>
                <w:sz w:val="24"/>
                <w:szCs w:val="24"/>
                <w:lang w:val="zh-CN" w:bidi="zh-CN"/>
              </w:rPr>
              <w:t>F</w:t>
            </w:r>
          </w:p>
        </w:tc>
        <w:tc>
          <w:tcPr>
            <w:tcW w:w="7167" w:type="dxa"/>
            <w:tcBorders>
              <w:top w:val="single" w:color="000000" w:sz="4" w:space="0"/>
              <w:left w:val="nil"/>
              <w:bottom w:val="single" w:color="000000" w:sz="4" w:space="0"/>
              <w:right w:val="single" w:color="000000" w:sz="4" w:space="0"/>
            </w:tcBorders>
            <w:vAlign w:val="center"/>
          </w:tcPr>
          <w:p w14:paraId="36080237">
            <w:pPr>
              <w:rPr>
                <w:rFonts w:hint="eastAsia" w:ascii="宋体" w:hAnsi="宋体" w:eastAsia="宋体" w:cs="宋体"/>
                <w:b w:val="0"/>
                <w:bCs/>
                <w:sz w:val="24"/>
                <w:szCs w:val="24"/>
                <w:lang w:val="zh-CN" w:bidi="zh-CN"/>
              </w:rPr>
            </w:pPr>
            <w:r>
              <w:rPr>
                <w:rFonts w:hint="eastAsia" w:ascii="宋体" w:hAnsi="宋体" w:eastAsia="宋体" w:cs="宋体"/>
                <w:b w:val="0"/>
                <w:bCs/>
                <w:sz w:val="24"/>
                <w:szCs w:val="24"/>
                <w:lang w:val="zh-CN" w:bidi="zh-CN"/>
              </w:rPr>
              <w:t>检查压缩机运行时吸汽温度是否正常</w:t>
            </w:r>
          </w:p>
        </w:tc>
      </w:tr>
      <w:tr w14:paraId="26CE0539">
        <w:trPr>
          <w:jc w:val="center"/>
        </w:trPr>
        <w:tc>
          <w:tcPr>
            <w:tcW w:w="1129" w:type="dxa"/>
            <w:tcBorders>
              <w:top w:val="single" w:color="000000" w:sz="4" w:space="0"/>
              <w:left w:val="single" w:color="000000" w:sz="4" w:space="0"/>
              <w:bottom w:val="single" w:color="000000" w:sz="4" w:space="0"/>
              <w:right w:val="single" w:color="000000" w:sz="4" w:space="0"/>
            </w:tcBorders>
            <w:vAlign w:val="center"/>
          </w:tcPr>
          <w:p w14:paraId="429B5457">
            <w:pPr>
              <w:jc w:val="center"/>
              <w:rPr>
                <w:rFonts w:hint="eastAsia" w:ascii="宋体" w:hAnsi="宋体" w:eastAsia="宋体" w:cs="宋体"/>
                <w:b w:val="0"/>
                <w:bCs/>
                <w:sz w:val="24"/>
                <w:szCs w:val="24"/>
                <w:lang w:val="zh-CN" w:bidi="zh-CN"/>
              </w:rPr>
            </w:pPr>
            <w:r>
              <w:rPr>
                <w:rFonts w:hint="eastAsia" w:ascii="宋体" w:hAnsi="宋体" w:eastAsia="宋体" w:cs="宋体"/>
                <w:b w:val="0"/>
                <w:bCs/>
                <w:sz w:val="24"/>
                <w:szCs w:val="24"/>
                <w:lang w:val="zh-CN" w:bidi="zh-CN"/>
              </w:rPr>
              <w:t>G</w:t>
            </w:r>
          </w:p>
        </w:tc>
        <w:tc>
          <w:tcPr>
            <w:tcW w:w="7167" w:type="dxa"/>
            <w:tcBorders>
              <w:top w:val="single" w:color="000000" w:sz="4" w:space="0"/>
              <w:left w:val="nil"/>
              <w:bottom w:val="single" w:color="000000" w:sz="4" w:space="0"/>
              <w:right w:val="single" w:color="000000" w:sz="4" w:space="0"/>
            </w:tcBorders>
            <w:vAlign w:val="center"/>
          </w:tcPr>
          <w:p w14:paraId="4E95955E">
            <w:pPr>
              <w:rPr>
                <w:rFonts w:hint="eastAsia" w:ascii="宋体" w:hAnsi="宋体" w:eastAsia="宋体" w:cs="宋体"/>
                <w:b w:val="0"/>
                <w:bCs/>
                <w:sz w:val="24"/>
                <w:szCs w:val="24"/>
                <w:lang w:val="zh-CN" w:bidi="zh-CN"/>
              </w:rPr>
            </w:pPr>
            <w:r>
              <w:rPr>
                <w:rFonts w:hint="eastAsia" w:ascii="宋体" w:hAnsi="宋体" w:eastAsia="宋体" w:cs="宋体"/>
                <w:b w:val="0"/>
                <w:bCs/>
                <w:sz w:val="24"/>
                <w:szCs w:val="24"/>
                <w:lang w:val="zh-CN" w:bidi="zh-CN"/>
              </w:rPr>
              <w:t>检查冷凝风机工作状态是否正常</w:t>
            </w:r>
          </w:p>
        </w:tc>
      </w:tr>
      <w:tr w14:paraId="44EFF374">
        <w:tblPrEx>
          <w:tblCellMar>
            <w:top w:w="0" w:type="dxa"/>
            <w:left w:w="108" w:type="dxa"/>
            <w:bottom w:w="0" w:type="dxa"/>
            <w:right w:w="108" w:type="dxa"/>
          </w:tblCellMar>
        </w:tblPrEx>
        <w:trPr>
          <w:jc w:val="center"/>
        </w:trPr>
        <w:tc>
          <w:tcPr>
            <w:tcW w:w="1129" w:type="dxa"/>
            <w:tcBorders>
              <w:top w:val="single" w:color="000000" w:sz="4" w:space="0"/>
              <w:left w:val="single" w:color="000000" w:sz="4" w:space="0"/>
              <w:bottom w:val="single" w:color="000000" w:sz="4" w:space="0"/>
              <w:right w:val="single" w:color="000000" w:sz="4" w:space="0"/>
            </w:tcBorders>
            <w:vAlign w:val="center"/>
          </w:tcPr>
          <w:p w14:paraId="32CB42A6">
            <w:pPr>
              <w:jc w:val="center"/>
              <w:rPr>
                <w:rFonts w:hint="eastAsia" w:ascii="宋体" w:hAnsi="宋体" w:eastAsia="宋体" w:cs="宋体"/>
                <w:b w:val="0"/>
                <w:bCs/>
                <w:sz w:val="24"/>
                <w:szCs w:val="24"/>
                <w:lang w:val="zh-CN" w:bidi="zh-CN"/>
              </w:rPr>
            </w:pPr>
            <w:r>
              <w:rPr>
                <w:rFonts w:hint="eastAsia" w:ascii="宋体" w:hAnsi="宋体" w:eastAsia="宋体" w:cs="宋体"/>
                <w:b w:val="0"/>
                <w:bCs/>
                <w:sz w:val="24"/>
                <w:szCs w:val="24"/>
                <w:lang w:val="zh-CN" w:bidi="zh-CN"/>
              </w:rPr>
              <w:t>H</w:t>
            </w:r>
          </w:p>
        </w:tc>
        <w:tc>
          <w:tcPr>
            <w:tcW w:w="7167" w:type="dxa"/>
            <w:tcBorders>
              <w:top w:val="single" w:color="000000" w:sz="4" w:space="0"/>
              <w:left w:val="nil"/>
              <w:bottom w:val="single" w:color="000000" w:sz="4" w:space="0"/>
              <w:right w:val="single" w:color="000000" w:sz="4" w:space="0"/>
            </w:tcBorders>
            <w:vAlign w:val="center"/>
          </w:tcPr>
          <w:p w14:paraId="0B5FEB91">
            <w:pPr>
              <w:rPr>
                <w:rFonts w:hint="eastAsia" w:ascii="宋体" w:hAnsi="宋体" w:eastAsia="宋体" w:cs="宋体"/>
                <w:b w:val="0"/>
                <w:bCs/>
                <w:sz w:val="24"/>
                <w:szCs w:val="24"/>
                <w:lang w:val="zh-CN" w:bidi="zh-CN"/>
              </w:rPr>
            </w:pPr>
            <w:r>
              <w:rPr>
                <w:rFonts w:hint="eastAsia" w:ascii="宋体" w:hAnsi="宋体" w:eastAsia="宋体" w:cs="宋体"/>
                <w:b w:val="0"/>
                <w:bCs/>
                <w:sz w:val="24"/>
                <w:szCs w:val="24"/>
                <w:lang w:val="zh-CN" w:bidi="zh-CN"/>
              </w:rPr>
              <w:t>检查压缩机运行电流是否正常</w:t>
            </w:r>
          </w:p>
        </w:tc>
      </w:tr>
      <w:tr w14:paraId="6828C8E4">
        <w:tblPrEx>
          <w:tblCellMar>
            <w:top w:w="0" w:type="dxa"/>
            <w:left w:w="108" w:type="dxa"/>
            <w:bottom w:w="0" w:type="dxa"/>
            <w:right w:w="108" w:type="dxa"/>
          </w:tblCellMar>
        </w:tblPrEx>
        <w:trPr>
          <w:jc w:val="center"/>
        </w:trPr>
        <w:tc>
          <w:tcPr>
            <w:tcW w:w="1129" w:type="dxa"/>
            <w:tcBorders>
              <w:top w:val="single" w:color="000000" w:sz="4" w:space="0"/>
              <w:left w:val="single" w:color="000000" w:sz="4" w:space="0"/>
              <w:bottom w:val="single" w:color="000000" w:sz="4" w:space="0"/>
              <w:right w:val="single" w:color="000000" w:sz="4" w:space="0"/>
            </w:tcBorders>
            <w:vAlign w:val="center"/>
          </w:tcPr>
          <w:p w14:paraId="45985F9F">
            <w:pPr>
              <w:jc w:val="center"/>
              <w:rPr>
                <w:rFonts w:hint="eastAsia" w:ascii="宋体" w:hAnsi="宋体" w:eastAsia="宋体" w:cs="宋体"/>
                <w:b w:val="0"/>
                <w:bCs/>
                <w:sz w:val="24"/>
                <w:szCs w:val="24"/>
                <w:lang w:val="zh-CN" w:bidi="zh-CN"/>
              </w:rPr>
            </w:pPr>
            <w:r>
              <w:rPr>
                <w:rFonts w:hint="eastAsia" w:ascii="宋体" w:hAnsi="宋体" w:eastAsia="宋体" w:cs="宋体"/>
                <w:b w:val="0"/>
                <w:bCs/>
                <w:sz w:val="24"/>
                <w:szCs w:val="24"/>
                <w:lang w:val="zh-CN" w:bidi="zh-CN"/>
              </w:rPr>
              <w:t>I</w:t>
            </w:r>
          </w:p>
        </w:tc>
        <w:tc>
          <w:tcPr>
            <w:tcW w:w="7167" w:type="dxa"/>
            <w:tcBorders>
              <w:top w:val="single" w:color="000000" w:sz="4" w:space="0"/>
              <w:left w:val="nil"/>
              <w:bottom w:val="single" w:color="000000" w:sz="4" w:space="0"/>
              <w:right w:val="single" w:color="000000" w:sz="4" w:space="0"/>
            </w:tcBorders>
            <w:vAlign w:val="center"/>
          </w:tcPr>
          <w:p w14:paraId="62A2F7F0">
            <w:pPr>
              <w:rPr>
                <w:rFonts w:hint="eastAsia" w:ascii="宋体" w:hAnsi="宋体" w:eastAsia="宋体" w:cs="宋体"/>
                <w:b w:val="0"/>
                <w:bCs/>
                <w:sz w:val="24"/>
                <w:szCs w:val="24"/>
                <w:lang w:val="zh-CN" w:bidi="zh-CN"/>
              </w:rPr>
            </w:pPr>
            <w:r>
              <w:rPr>
                <w:rFonts w:hint="eastAsia" w:ascii="宋体" w:hAnsi="宋体" w:eastAsia="宋体" w:cs="宋体"/>
                <w:b w:val="0"/>
                <w:bCs/>
                <w:sz w:val="24"/>
                <w:szCs w:val="24"/>
                <w:lang w:val="zh-CN" w:bidi="zh-CN"/>
              </w:rPr>
              <w:t>检查风机运行电流及噪声是否正常</w:t>
            </w:r>
          </w:p>
        </w:tc>
      </w:tr>
      <w:tr w14:paraId="6CD14F85">
        <w:tblPrEx>
          <w:tblCellMar>
            <w:top w:w="0" w:type="dxa"/>
            <w:left w:w="108" w:type="dxa"/>
            <w:bottom w:w="0" w:type="dxa"/>
            <w:right w:w="108" w:type="dxa"/>
          </w:tblCellMar>
        </w:tblPrEx>
        <w:trPr>
          <w:jc w:val="center"/>
        </w:trPr>
        <w:tc>
          <w:tcPr>
            <w:tcW w:w="1129" w:type="dxa"/>
            <w:tcBorders>
              <w:top w:val="single" w:color="000000" w:sz="4" w:space="0"/>
              <w:left w:val="single" w:color="000000" w:sz="4" w:space="0"/>
              <w:bottom w:val="single" w:color="000000" w:sz="4" w:space="0"/>
              <w:right w:val="single" w:color="000000" w:sz="4" w:space="0"/>
            </w:tcBorders>
            <w:vAlign w:val="center"/>
          </w:tcPr>
          <w:p w14:paraId="44D8DAC1">
            <w:pPr>
              <w:jc w:val="center"/>
              <w:rPr>
                <w:rFonts w:hint="eastAsia" w:ascii="宋体" w:hAnsi="宋体" w:eastAsia="宋体" w:cs="宋体"/>
                <w:b w:val="0"/>
                <w:bCs/>
                <w:sz w:val="24"/>
                <w:szCs w:val="24"/>
                <w:lang w:val="zh-CN" w:bidi="zh-CN"/>
              </w:rPr>
            </w:pPr>
            <w:r>
              <w:rPr>
                <w:rFonts w:hint="eastAsia" w:ascii="宋体" w:hAnsi="宋体" w:eastAsia="宋体" w:cs="宋体"/>
                <w:b w:val="0"/>
                <w:bCs/>
                <w:sz w:val="24"/>
                <w:szCs w:val="24"/>
                <w:lang w:val="zh-CN" w:bidi="zh-CN"/>
              </w:rPr>
              <w:t>J</w:t>
            </w:r>
          </w:p>
        </w:tc>
        <w:tc>
          <w:tcPr>
            <w:tcW w:w="7167" w:type="dxa"/>
            <w:tcBorders>
              <w:top w:val="single" w:color="000000" w:sz="4" w:space="0"/>
              <w:left w:val="nil"/>
              <w:bottom w:val="single" w:color="000000" w:sz="4" w:space="0"/>
              <w:right w:val="single" w:color="000000" w:sz="4" w:space="0"/>
            </w:tcBorders>
            <w:vAlign w:val="center"/>
          </w:tcPr>
          <w:p w14:paraId="3727AA92">
            <w:pPr>
              <w:rPr>
                <w:rFonts w:hint="eastAsia" w:ascii="宋体" w:hAnsi="宋体" w:eastAsia="宋体" w:cs="宋体"/>
                <w:b w:val="0"/>
                <w:bCs/>
                <w:sz w:val="24"/>
                <w:szCs w:val="24"/>
                <w:lang w:val="zh-CN" w:bidi="zh-CN"/>
              </w:rPr>
            </w:pPr>
            <w:r>
              <w:rPr>
                <w:rFonts w:hint="eastAsia" w:ascii="宋体" w:hAnsi="宋体" w:eastAsia="宋体" w:cs="宋体"/>
                <w:b w:val="0"/>
                <w:bCs/>
                <w:sz w:val="24"/>
                <w:szCs w:val="24"/>
                <w:lang w:val="zh-CN" w:bidi="zh-CN"/>
              </w:rPr>
              <w:t>检查压缩机运行时冷凝后温度是否正常</w:t>
            </w:r>
          </w:p>
        </w:tc>
      </w:tr>
      <w:tr w14:paraId="688A94F2">
        <w:trPr>
          <w:jc w:val="center"/>
        </w:trPr>
        <w:tc>
          <w:tcPr>
            <w:tcW w:w="1129" w:type="dxa"/>
            <w:tcBorders>
              <w:top w:val="single" w:color="000000" w:sz="4" w:space="0"/>
              <w:left w:val="single" w:color="000000" w:sz="4" w:space="0"/>
              <w:bottom w:val="single" w:color="000000" w:sz="4" w:space="0"/>
              <w:right w:val="single" w:color="000000" w:sz="4" w:space="0"/>
            </w:tcBorders>
            <w:vAlign w:val="center"/>
          </w:tcPr>
          <w:p w14:paraId="48186363">
            <w:pPr>
              <w:jc w:val="center"/>
              <w:rPr>
                <w:rFonts w:hint="eastAsia" w:ascii="宋体" w:hAnsi="宋体" w:eastAsia="宋体" w:cs="宋体"/>
                <w:b w:val="0"/>
                <w:bCs/>
                <w:sz w:val="24"/>
                <w:szCs w:val="24"/>
                <w:lang w:val="zh-CN" w:bidi="zh-CN"/>
              </w:rPr>
            </w:pPr>
            <w:r>
              <w:rPr>
                <w:rFonts w:hint="eastAsia" w:ascii="宋体" w:hAnsi="宋体" w:eastAsia="宋体" w:cs="宋体"/>
                <w:b w:val="0"/>
                <w:bCs/>
                <w:sz w:val="24"/>
                <w:szCs w:val="24"/>
                <w:lang w:val="zh-CN" w:bidi="zh-CN"/>
              </w:rPr>
              <w:t>K</w:t>
            </w:r>
          </w:p>
        </w:tc>
        <w:tc>
          <w:tcPr>
            <w:tcW w:w="7167" w:type="dxa"/>
            <w:tcBorders>
              <w:top w:val="single" w:color="000000" w:sz="4" w:space="0"/>
              <w:left w:val="nil"/>
              <w:bottom w:val="single" w:color="000000" w:sz="4" w:space="0"/>
              <w:right w:val="single" w:color="000000" w:sz="4" w:space="0"/>
            </w:tcBorders>
            <w:vAlign w:val="center"/>
          </w:tcPr>
          <w:p w14:paraId="2465367B">
            <w:pPr>
              <w:rPr>
                <w:rFonts w:hint="eastAsia" w:ascii="宋体" w:hAnsi="宋体" w:eastAsia="宋体" w:cs="宋体"/>
                <w:b w:val="0"/>
                <w:bCs/>
                <w:sz w:val="24"/>
                <w:szCs w:val="24"/>
                <w:lang w:val="zh-CN" w:bidi="zh-CN"/>
              </w:rPr>
            </w:pPr>
            <w:r>
              <w:rPr>
                <w:rFonts w:hint="eastAsia" w:ascii="宋体" w:hAnsi="宋体" w:eastAsia="宋体" w:cs="宋体"/>
                <w:b w:val="0"/>
                <w:bCs/>
                <w:sz w:val="24"/>
                <w:szCs w:val="24"/>
                <w:lang w:val="zh-CN" w:bidi="zh-CN"/>
              </w:rPr>
              <w:t>记录环境温度并合理调整冷凝压控</w:t>
            </w:r>
          </w:p>
        </w:tc>
      </w:tr>
      <w:tr w14:paraId="33DD5698">
        <w:tblPrEx>
          <w:tblCellMar>
            <w:top w:w="0" w:type="dxa"/>
            <w:left w:w="108" w:type="dxa"/>
            <w:bottom w:w="0" w:type="dxa"/>
            <w:right w:w="108" w:type="dxa"/>
          </w:tblCellMar>
        </w:tblPrEx>
        <w:trPr>
          <w:jc w:val="center"/>
        </w:trPr>
        <w:tc>
          <w:tcPr>
            <w:tcW w:w="1129" w:type="dxa"/>
            <w:tcBorders>
              <w:top w:val="single" w:color="000000" w:sz="4" w:space="0"/>
              <w:left w:val="single" w:color="000000" w:sz="4" w:space="0"/>
              <w:bottom w:val="single" w:color="000000" w:sz="4" w:space="0"/>
              <w:right w:val="single" w:color="000000" w:sz="4" w:space="0"/>
            </w:tcBorders>
            <w:vAlign w:val="center"/>
          </w:tcPr>
          <w:p w14:paraId="582F659F">
            <w:pPr>
              <w:jc w:val="center"/>
              <w:rPr>
                <w:rFonts w:hint="eastAsia" w:ascii="宋体" w:hAnsi="宋体" w:eastAsia="宋体" w:cs="宋体"/>
                <w:b w:val="0"/>
                <w:bCs/>
                <w:sz w:val="24"/>
                <w:szCs w:val="24"/>
                <w:lang w:val="zh-CN" w:bidi="zh-CN"/>
              </w:rPr>
            </w:pPr>
            <w:r>
              <w:rPr>
                <w:rFonts w:hint="eastAsia" w:ascii="宋体" w:hAnsi="宋体" w:eastAsia="宋体" w:cs="宋体"/>
                <w:b w:val="0"/>
                <w:bCs/>
                <w:sz w:val="24"/>
                <w:szCs w:val="24"/>
                <w:lang w:val="zh-CN" w:bidi="zh-CN"/>
              </w:rPr>
              <w:t>L</w:t>
            </w:r>
          </w:p>
        </w:tc>
        <w:tc>
          <w:tcPr>
            <w:tcW w:w="7167" w:type="dxa"/>
            <w:tcBorders>
              <w:top w:val="single" w:color="000000" w:sz="4" w:space="0"/>
              <w:left w:val="nil"/>
              <w:bottom w:val="single" w:color="000000" w:sz="4" w:space="0"/>
              <w:right w:val="single" w:color="000000" w:sz="4" w:space="0"/>
            </w:tcBorders>
            <w:vAlign w:val="center"/>
          </w:tcPr>
          <w:p w14:paraId="5ECC6822">
            <w:pPr>
              <w:rPr>
                <w:rFonts w:hint="eastAsia" w:ascii="宋体" w:hAnsi="宋体" w:eastAsia="宋体" w:cs="宋体"/>
                <w:b w:val="0"/>
                <w:bCs/>
                <w:sz w:val="24"/>
                <w:szCs w:val="24"/>
                <w:lang w:val="zh-CN" w:bidi="zh-CN"/>
              </w:rPr>
            </w:pPr>
            <w:r>
              <w:rPr>
                <w:rFonts w:hint="eastAsia" w:ascii="宋体" w:hAnsi="宋体" w:eastAsia="宋体" w:cs="宋体"/>
                <w:b w:val="0"/>
                <w:bCs/>
                <w:sz w:val="24"/>
                <w:szCs w:val="24"/>
                <w:lang w:val="zh-CN" w:bidi="zh-CN"/>
              </w:rPr>
              <w:t>检查冷凝器的换热效果（每年清洗消毒两次）</w:t>
            </w:r>
          </w:p>
        </w:tc>
      </w:tr>
      <w:tr w14:paraId="76C319C1">
        <w:tblPrEx>
          <w:tblCellMar>
            <w:top w:w="0" w:type="dxa"/>
            <w:left w:w="108" w:type="dxa"/>
            <w:bottom w:w="0" w:type="dxa"/>
            <w:right w:w="108" w:type="dxa"/>
          </w:tblCellMar>
        </w:tblPrEx>
        <w:trPr>
          <w:jc w:val="center"/>
        </w:trPr>
        <w:tc>
          <w:tcPr>
            <w:tcW w:w="1129" w:type="dxa"/>
            <w:tcBorders>
              <w:top w:val="single" w:color="000000" w:sz="4" w:space="0"/>
              <w:left w:val="single" w:color="000000" w:sz="4" w:space="0"/>
              <w:bottom w:val="single" w:color="000000" w:sz="4" w:space="0"/>
              <w:right w:val="single" w:color="000000" w:sz="4" w:space="0"/>
            </w:tcBorders>
            <w:vAlign w:val="center"/>
          </w:tcPr>
          <w:p w14:paraId="52DE18CB">
            <w:pPr>
              <w:jc w:val="center"/>
              <w:rPr>
                <w:rFonts w:hint="eastAsia" w:ascii="宋体" w:hAnsi="宋体" w:eastAsia="宋体" w:cs="宋体"/>
                <w:b w:val="0"/>
                <w:bCs/>
                <w:sz w:val="24"/>
                <w:szCs w:val="24"/>
                <w:lang w:val="zh-CN" w:bidi="zh-CN"/>
              </w:rPr>
            </w:pPr>
            <w:r>
              <w:rPr>
                <w:rFonts w:hint="eastAsia" w:ascii="宋体" w:hAnsi="宋体" w:eastAsia="宋体" w:cs="宋体"/>
                <w:b w:val="0"/>
                <w:bCs/>
                <w:sz w:val="24"/>
                <w:szCs w:val="24"/>
                <w:lang w:val="zh-CN" w:bidi="zh-CN"/>
              </w:rPr>
              <w:t>M</w:t>
            </w:r>
          </w:p>
        </w:tc>
        <w:tc>
          <w:tcPr>
            <w:tcW w:w="7167" w:type="dxa"/>
            <w:tcBorders>
              <w:top w:val="single" w:color="000000" w:sz="4" w:space="0"/>
              <w:left w:val="nil"/>
              <w:bottom w:val="single" w:color="000000" w:sz="4" w:space="0"/>
              <w:right w:val="single" w:color="000000" w:sz="4" w:space="0"/>
            </w:tcBorders>
            <w:vAlign w:val="center"/>
          </w:tcPr>
          <w:p w14:paraId="3D1387A2">
            <w:pPr>
              <w:rPr>
                <w:rFonts w:hint="eastAsia" w:ascii="宋体" w:hAnsi="宋体" w:eastAsia="宋体" w:cs="宋体"/>
                <w:b w:val="0"/>
                <w:bCs/>
                <w:sz w:val="24"/>
                <w:szCs w:val="24"/>
                <w:lang w:val="zh-CN" w:bidi="zh-CN"/>
              </w:rPr>
            </w:pPr>
            <w:r>
              <w:rPr>
                <w:rFonts w:hint="eastAsia" w:ascii="宋体" w:hAnsi="宋体" w:eastAsia="宋体" w:cs="宋体"/>
                <w:b w:val="0"/>
                <w:bCs/>
                <w:sz w:val="24"/>
                <w:szCs w:val="24"/>
                <w:lang w:val="zh-CN" w:bidi="zh-CN"/>
              </w:rPr>
              <w:t>检查蒸发器的换热效果</w:t>
            </w:r>
          </w:p>
        </w:tc>
      </w:tr>
      <w:tr w14:paraId="6B7B9B44">
        <w:tblPrEx>
          <w:tblCellMar>
            <w:top w:w="0" w:type="dxa"/>
            <w:left w:w="108" w:type="dxa"/>
            <w:bottom w:w="0" w:type="dxa"/>
            <w:right w:w="108" w:type="dxa"/>
          </w:tblCellMar>
        </w:tblPrEx>
        <w:trPr>
          <w:jc w:val="center"/>
        </w:trPr>
        <w:tc>
          <w:tcPr>
            <w:tcW w:w="1129" w:type="dxa"/>
            <w:tcBorders>
              <w:top w:val="single" w:color="000000" w:sz="4" w:space="0"/>
              <w:left w:val="single" w:color="000000" w:sz="4" w:space="0"/>
              <w:bottom w:val="single" w:color="000000" w:sz="4" w:space="0"/>
              <w:right w:val="single" w:color="000000" w:sz="4" w:space="0"/>
            </w:tcBorders>
            <w:vAlign w:val="center"/>
          </w:tcPr>
          <w:p w14:paraId="4C6D638F">
            <w:pPr>
              <w:jc w:val="center"/>
              <w:rPr>
                <w:rFonts w:hint="eastAsia" w:ascii="宋体" w:hAnsi="宋体" w:eastAsia="宋体" w:cs="宋体"/>
                <w:b w:val="0"/>
                <w:bCs/>
                <w:sz w:val="24"/>
                <w:szCs w:val="24"/>
                <w:lang w:val="zh-CN" w:bidi="zh-CN"/>
              </w:rPr>
            </w:pPr>
            <w:r>
              <w:rPr>
                <w:rFonts w:hint="eastAsia" w:ascii="宋体" w:hAnsi="宋体" w:eastAsia="宋体" w:cs="宋体"/>
                <w:b w:val="0"/>
                <w:bCs/>
                <w:sz w:val="24"/>
                <w:szCs w:val="24"/>
                <w:lang w:val="zh-CN" w:bidi="zh-CN"/>
              </w:rPr>
              <w:t>N</w:t>
            </w:r>
          </w:p>
        </w:tc>
        <w:tc>
          <w:tcPr>
            <w:tcW w:w="7167" w:type="dxa"/>
            <w:tcBorders>
              <w:top w:val="single" w:color="000000" w:sz="4" w:space="0"/>
              <w:left w:val="nil"/>
              <w:bottom w:val="single" w:color="000000" w:sz="4" w:space="0"/>
              <w:right w:val="single" w:color="000000" w:sz="4" w:space="0"/>
            </w:tcBorders>
            <w:vAlign w:val="center"/>
          </w:tcPr>
          <w:p w14:paraId="51EE947F">
            <w:pPr>
              <w:rPr>
                <w:rFonts w:hint="eastAsia" w:ascii="宋体" w:hAnsi="宋体" w:eastAsia="宋体" w:cs="宋体"/>
                <w:b w:val="0"/>
                <w:bCs/>
                <w:sz w:val="24"/>
                <w:szCs w:val="24"/>
                <w:lang w:val="zh-CN" w:bidi="zh-CN"/>
              </w:rPr>
            </w:pPr>
            <w:r>
              <w:rPr>
                <w:rFonts w:hint="eastAsia" w:ascii="宋体" w:hAnsi="宋体" w:eastAsia="宋体" w:cs="宋体"/>
                <w:b w:val="0"/>
                <w:bCs/>
                <w:sz w:val="24"/>
                <w:szCs w:val="24"/>
                <w:lang w:val="zh-CN" w:bidi="zh-CN"/>
              </w:rPr>
              <w:t>检查送、回风过滤网（每年清洗消毒两次）</w:t>
            </w:r>
          </w:p>
        </w:tc>
      </w:tr>
    </w:tbl>
    <w:p w14:paraId="43E91698">
      <w:pPr>
        <w:numPr>
          <w:ilvl w:val="0"/>
          <w:numId w:val="3"/>
        </w:numPr>
        <w:spacing w:line="360" w:lineRule="auto"/>
        <w:ind w:firstLine="480" w:firstLineChars="200"/>
        <w:rPr>
          <w:rFonts w:hint="eastAsia" w:ascii="宋体" w:hAnsi="宋体" w:eastAsia="宋体"/>
          <w:b w:val="0"/>
          <w:bCs/>
          <w:sz w:val="24"/>
          <w:szCs w:val="24"/>
          <w:lang w:val="en-US" w:eastAsia="zh-CN"/>
        </w:rPr>
      </w:pPr>
      <w:r>
        <w:rPr>
          <w:rFonts w:hint="eastAsia" w:ascii="宋体" w:hAnsi="宋体" w:eastAsia="宋体"/>
          <w:b w:val="0"/>
          <w:bCs/>
          <w:sz w:val="24"/>
          <w:szCs w:val="24"/>
          <w:lang w:val="en-US" w:eastAsia="zh-CN"/>
        </w:rPr>
        <w:t>空调设备电源电路系统升级改造</w:t>
      </w:r>
    </w:p>
    <w:p w14:paraId="2882DDD9">
      <w:pPr>
        <w:numPr>
          <w:ilvl w:val="0"/>
          <w:numId w:val="0"/>
        </w:numPr>
        <w:spacing w:line="360" w:lineRule="auto"/>
        <w:rPr>
          <w:rFonts w:hint="default" w:ascii="宋体" w:hAnsi="宋体" w:eastAsia="宋体"/>
          <w:b w:val="0"/>
          <w:bCs/>
          <w:color w:val="auto"/>
          <w:sz w:val="24"/>
          <w:szCs w:val="24"/>
          <w:highlight w:val="none"/>
          <w:lang w:val="en-US" w:eastAsia="zh-CN"/>
        </w:rPr>
      </w:pPr>
      <w:r>
        <w:rPr>
          <w:rFonts w:hint="eastAsia" w:ascii="宋体" w:hAnsi="宋体" w:eastAsia="宋体"/>
          <w:b w:val="0"/>
          <w:bCs/>
          <w:color w:val="auto"/>
          <w:sz w:val="24"/>
          <w:szCs w:val="24"/>
          <w:lang w:val="en-US" w:eastAsia="zh-CN"/>
        </w:rPr>
        <w:t xml:space="preserve">    </w:t>
      </w:r>
      <w:r>
        <w:rPr>
          <w:rFonts w:hint="eastAsia" w:ascii="宋体" w:hAnsi="宋体" w:eastAsia="宋体"/>
          <w:b w:val="0"/>
          <w:bCs/>
          <w:color w:val="auto"/>
          <w:sz w:val="24"/>
          <w:szCs w:val="24"/>
          <w:highlight w:val="none"/>
          <w:lang w:val="en-US" w:eastAsia="zh-CN"/>
        </w:rPr>
        <w:t>对现有空调设备电源电路部分进行电器升级改造，新增断路器进行连接，电源电缆及配套线管等约900米并配套电器安装连接电料辅材，改造后对空调设备电源电器进行统一智能控制管理工作。包括但不限于：电器改造系统的拆除、改造、连接、及系统通电调试工作。</w:t>
      </w:r>
    </w:p>
    <w:p w14:paraId="3156C40C">
      <w:pPr>
        <w:spacing w:line="360" w:lineRule="auto"/>
        <w:ind w:firstLine="480" w:firstLineChars="200"/>
        <w:rPr>
          <w:rFonts w:hint="eastAsia" w:ascii="宋体" w:hAnsi="宋体" w:eastAsia="宋体"/>
          <w:b w:val="0"/>
          <w:bCs/>
          <w:sz w:val="24"/>
          <w:szCs w:val="24"/>
        </w:rPr>
      </w:pPr>
      <w:r>
        <w:rPr>
          <w:rFonts w:hint="eastAsia" w:ascii="宋体" w:hAnsi="宋体" w:eastAsia="宋体"/>
          <w:b w:val="0"/>
          <w:bCs/>
          <w:sz w:val="24"/>
          <w:szCs w:val="24"/>
        </w:rPr>
        <w:t>（二）项</w:t>
      </w:r>
      <w:r>
        <w:rPr>
          <w:rFonts w:ascii="宋体" w:hAnsi="宋体" w:eastAsia="宋体"/>
          <w:b w:val="0"/>
          <w:bCs/>
          <w:sz w:val="24"/>
          <w:szCs w:val="24"/>
        </w:rPr>
        <w:t>目</w:t>
      </w:r>
      <w:r>
        <w:rPr>
          <w:rFonts w:hint="eastAsia" w:ascii="宋体" w:hAnsi="宋体" w:eastAsia="宋体"/>
          <w:b w:val="0"/>
          <w:bCs/>
          <w:sz w:val="24"/>
          <w:szCs w:val="24"/>
        </w:rPr>
        <w:t>要</w:t>
      </w:r>
      <w:r>
        <w:rPr>
          <w:rFonts w:ascii="宋体" w:hAnsi="宋体" w:eastAsia="宋体"/>
          <w:b w:val="0"/>
          <w:bCs/>
          <w:sz w:val="24"/>
          <w:szCs w:val="24"/>
        </w:rPr>
        <w:t>求</w:t>
      </w:r>
    </w:p>
    <w:p w14:paraId="58CCF5FD">
      <w:pPr>
        <w:snapToGrid w:val="0"/>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1.严格按照国家有关标准、行业规范和技术规定开展维修保养工作，确保空调主机安全正常运行。</w:t>
      </w:r>
    </w:p>
    <w:p w14:paraId="6EB62064">
      <w:pPr>
        <w:snapToGrid w:val="0"/>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2.需根据天津开放大学海教园校区现有空调系统设备情况，提供详细可行且与实际情况相符的服务方案。</w:t>
      </w:r>
    </w:p>
    <w:p w14:paraId="620E07D1">
      <w:pPr>
        <w:snapToGrid w:val="0"/>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3.系统所涉及的零部件更换与修理均纳入维保期的维修项目并按照国家有关标准、行业规范和技术规定执行。</w:t>
      </w:r>
    </w:p>
    <w:p w14:paraId="51603BC6">
      <w:pPr>
        <w:snapToGrid w:val="0"/>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4.非维保因素造成的重大设备故障及时书面告知采购人，由采购人决定是否进行维修或更换零部件。</w:t>
      </w:r>
    </w:p>
    <w:p w14:paraId="1C3516C8">
      <w:pPr>
        <w:snapToGrid w:val="0"/>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5.检修、排查各种空调及送风系统故障问题，及时、准确的处理日常维修业务，使其设备运行达到正常要求。</w:t>
      </w:r>
    </w:p>
    <w:p w14:paraId="1447CF2D">
      <w:pPr>
        <w:snapToGrid w:val="0"/>
        <w:spacing w:line="360" w:lineRule="auto"/>
        <w:ind w:firstLine="480" w:firstLineChars="200"/>
        <w:rPr>
          <w:rFonts w:hint="eastAsia" w:ascii="宋体" w:hAnsi="宋体" w:eastAsia="宋体" w:cs="宋体"/>
          <w:b w:val="0"/>
          <w:bCs/>
          <w:sz w:val="24"/>
          <w:szCs w:val="24"/>
          <w:highlight w:val="none"/>
        </w:rPr>
      </w:pPr>
      <w:r>
        <w:rPr>
          <w:rFonts w:hint="eastAsia" w:ascii="宋体" w:hAnsi="宋体" w:eastAsia="宋体" w:cs="宋体"/>
          <w:b w:val="0"/>
          <w:bCs/>
          <w:sz w:val="24"/>
          <w:szCs w:val="24"/>
          <w:highlight w:val="none"/>
        </w:rPr>
        <w:t>6.本项目维护维修中，更换材料、配件、氟利昂（1万元以下含1万元）等均由成交供应商承担，超过此价位的更换材料、配件等到应上报给采购单位。</w:t>
      </w:r>
    </w:p>
    <w:p w14:paraId="2152795A">
      <w:pPr>
        <w:snapToGrid w:val="0"/>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7.必须确保中央空调系统各类设备设施安全，避免造成重大经济损失。所配备的运维人员必须具备空调制冷运行操作证书或电工上岗证。</w:t>
      </w:r>
    </w:p>
    <w:p w14:paraId="5A0B9615">
      <w:pPr>
        <w:snapToGrid w:val="0"/>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8.成交供应商派出工作人员严格按照操作规程作业，遵守采购人各项管理规定，并无条件接受采购人的管理和安排。能熟练操作中央空调系统设备。成交供应商负责做好所属技术人员的管理和教育，严格执行各项规章制度,注重文明、礼貌、团结,处理好内外各方面关系，并做好安全防范工作。</w:t>
      </w:r>
    </w:p>
    <w:p w14:paraId="325696D2">
      <w:pPr>
        <w:snapToGrid w:val="0"/>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9.成交供应商负责所属上岗劳务人员的工资、保险、劳动保护、医疗保健、生活事务及员工因工受伤或患病等一切经济责任。</w:t>
      </w:r>
    </w:p>
    <w:p w14:paraId="413A4779">
      <w:pPr>
        <w:snapToGrid w:val="0"/>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10.成交供应商每次更换物品后须向校方提交书面记录，列明更换物品的名称、型号、单价、金额并经校方使用科室、主管科室签名确认。</w:t>
      </w:r>
    </w:p>
    <w:p w14:paraId="11C87CB1">
      <w:pPr>
        <w:snapToGrid w:val="0"/>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11.如由采购人为本项目提供更换设备应本项目所用的材料、设备及维修部件品种、规格、性能和等级必须符合设计要求及国家、天津市现行产品标准和工程技术有关规定。</w:t>
      </w:r>
    </w:p>
    <w:p w14:paraId="1653EFEC">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（1）主要材料、设备及维修部件在采购前，其材料质量、规格、品牌、性能必须经采购人确认后方可采购。</w:t>
      </w:r>
    </w:p>
    <w:p w14:paraId="1F4E371D">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（2)现场备件储备充足，特殊非常用配件更换保证尽快通过供货渠道采购。</w:t>
      </w:r>
    </w:p>
    <w:p w14:paraId="4E9F12A8">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（3)及时完成维修，必须熟悉所有明细中的各种设备运行情况，必须具备维修所需的零部件储备。</w:t>
      </w:r>
    </w:p>
    <w:p w14:paraId="633C7987">
      <w:pPr>
        <w:snapToGrid w:val="0"/>
        <w:spacing w:line="360" w:lineRule="auto"/>
        <w:ind w:firstLine="480" w:firstLineChars="200"/>
        <w:rPr>
          <w:rFonts w:hint="eastAsia" w:ascii="宋体" w:hAnsi="宋体" w:eastAsia="宋体"/>
          <w:b w:val="0"/>
          <w:bCs/>
          <w:sz w:val="24"/>
          <w:szCs w:val="24"/>
        </w:rPr>
      </w:pPr>
      <w:r>
        <w:rPr>
          <w:rFonts w:hint="eastAsia" w:ascii="宋体" w:hAnsi="宋体" w:eastAsia="宋体" w:cs="宋体"/>
          <w:b w:val="0"/>
          <w:bCs/>
          <w:sz w:val="24"/>
          <w:szCs w:val="24"/>
        </w:rPr>
        <w:t>（4）如</w:t>
      </w:r>
      <w:r>
        <w:rPr>
          <w:rFonts w:hint="eastAsia" w:ascii="宋体" w:hAnsi="宋体" w:eastAsia="宋体" w:cs="宋体"/>
          <w:b w:val="0"/>
          <w:bCs/>
          <w:color w:val="auto"/>
          <w:sz w:val="24"/>
          <w:szCs w:val="24"/>
        </w:rPr>
        <w:t>需更换，应向采购人提出书面报价</w:t>
      </w:r>
      <w:r>
        <w:rPr>
          <w:rFonts w:hint="eastAsia" w:ascii="宋体" w:hAnsi="宋体" w:eastAsia="宋体" w:cs="宋体"/>
          <w:b w:val="0"/>
          <w:bCs/>
          <w:sz w:val="24"/>
          <w:szCs w:val="24"/>
        </w:rPr>
        <w:t>，经采购人签字同意后方可进行。</w:t>
      </w:r>
    </w:p>
    <w:p w14:paraId="37E197F2">
      <w:pPr>
        <w:snapToGrid w:val="0"/>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12.成交供应商将所有维修、保养及更换物品须设专门登记本分类记录，并由校方人员签名确认，以备校方随时抽查。</w:t>
      </w:r>
    </w:p>
    <w:p w14:paraId="50F0722A">
      <w:pPr>
        <w:snapToGrid w:val="0"/>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13.成交供应商对校方的急修事项必须及时处理，因故如缺料等暂时无法立即处理的情况应以书面形式说明原因并做好相应的处理。</w:t>
      </w:r>
    </w:p>
    <w:p w14:paraId="35C9EFAF">
      <w:pPr>
        <w:snapToGrid w:val="0"/>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14. 机组开始运行前，派人对机组设施进行调试，测试机组所有运行控制和安全控制功能，调整控制设定值，启动机组，检测整个运行状况，记录机组运行各项参数，并出具调试合格报告。</w:t>
      </w:r>
    </w:p>
    <w:p w14:paraId="5EE42A7A">
      <w:pPr>
        <w:snapToGrid w:val="0"/>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15.机组运行期结束后，应按程序对机组设备停机处理，进行必要保养措施，以保证机组良好的待机状态，并向采购人提供机器状态报告。</w:t>
      </w:r>
    </w:p>
    <w:p w14:paraId="588E2153">
      <w:pPr>
        <w:snapToGrid w:val="0"/>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16.每年设备开机前与关机后对于空调设备进行清洗消毒保养服务，每年共计两次。</w:t>
      </w:r>
    </w:p>
    <w:p w14:paraId="595F6C0D">
      <w:pPr>
        <w:spacing w:line="360" w:lineRule="auto"/>
        <w:ind w:firstLine="480" w:firstLineChars="200"/>
        <w:rPr>
          <w:rFonts w:hint="eastAsia" w:ascii="宋体" w:hAnsi="宋体" w:eastAsia="宋体"/>
          <w:b w:val="0"/>
          <w:bCs/>
          <w:sz w:val="24"/>
          <w:szCs w:val="24"/>
        </w:rPr>
      </w:pPr>
      <w:r>
        <w:rPr>
          <w:rFonts w:hint="eastAsia" w:ascii="宋体" w:hAnsi="宋体" w:eastAsia="宋体"/>
          <w:b w:val="0"/>
          <w:bCs/>
          <w:sz w:val="24"/>
          <w:szCs w:val="24"/>
        </w:rPr>
        <w:t>（四）</w:t>
      </w:r>
      <w:r>
        <w:rPr>
          <w:rFonts w:ascii="宋体" w:hAnsi="宋体" w:eastAsia="宋体"/>
          <w:b w:val="0"/>
          <w:bCs/>
          <w:sz w:val="24"/>
          <w:szCs w:val="24"/>
        </w:rPr>
        <w:t>维保职责</w:t>
      </w:r>
    </w:p>
    <w:p w14:paraId="23CC2623">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1、供应商每次维修、保养应得到采购人同意，不影响采购人正常办公。进入采购人电脑设备机房进行维护、检查时应遵守采购人机房规章制度，不可随意触碰运行中的电脑设备及线路（机柜内外设备），不可随意拷贝电脑内文件及资料。</w:t>
      </w:r>
    </w:p>
    <w:p w14:paraId="3028F230">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2、供应商每次保养、维修、巡检工作完成后提供设备保养、维护、巡检报告。</w:t>
      </w:r>
    </w:p>
    <w:p w14:paraId="13A438D1">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3、供应商负责处理保养或维修结束后的危险废弃物，同时对场地进行清洁不留污渍。</w:t>
      </w:r>
    </w:p>
    <w:p w14:paraId="4ACD1736">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4、在保养范围内未提及的保养、检查内容，由保养单位负责落实，但所产生的材料费用由采购人承担。</w:t>
      </w:r>
    </w:p>
    <w:p w14:paraId="66B4455C">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5、供应商有义务对采购人人员进行操作培训，以便更好的掌握设备运行情况和简单的应急处理技能。</w:t>
      </w:r>
    </w:p>
    <w:p w14:paraId="61E5B363">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6、供应商负责对采购人空调设备系统在维护、保养中若无法修复的部分和不能排除的隐患，应及时以书面形式告知采购人，同时供应商应履行本协议内向采购人所承诺的义务和责任。</w:t>
      </w:r>
    </w:p>
    <w:p w14:paraId="29AC1C4C">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lang w:val="en-US" w:eastAsia="zh-CN"/>
        </w:rPr>
        <w:t>7、高空作业应</w:t>
      </w:r>
      <w:r>
        <w:rPr>
          <w:rFonts w:hint="eastAsia" w:ascii="宋体" w:hAnsi="宋体" w:eastAsia="宋体" w:cs="宋体"/>
          <w:b w:val="0"/>
          <w:bCs/>
          <w:sz w:val="24"/>
          <w:szCs w:val="24"/>
        </w:rPr>
        <w:t>规范依规作业：严格按照施工方案、安全操作规程施工，不擅自更改作业点位、作业范围、作业方式；安全带遵循高挂低用原则，固定于独立承重牢固构件，严禁挂靠管线、临时杆件。管控坠物风险：所有小型工具、配件放入专用工具袋，大件物料捆绑固定；严禁高空抛掷物料、工具、废料；物料传递使用专用绳索，杜绝上下交叉违规传递。</w:t>
      </w:r>
    </w:p>
    <w:p w14:paraId="0E97E672">
      <w:pPr>
        <w:spacing w:line="360" w:lineRule="auto"/>
        <w:ind w:firstLine="480" w:firstLineChars="200"/>
        <w:rPr>
          <w:rFonts w:hint="eastAsia" w:ascii="宋体" w:hAnsi="宋体" w:eastAsia="宋体"/>
          <w:b w:val="0"/>
          <w:bCs/>
          <w:sz w:val="24"/>
          <w:szCs w:val="24"/>
        </w:rPr>
      </w:pPr>
      <w:r>
        <w:rPr>
          <w:rFonts w:hint="eastAsia" w:ascii="宋体" w:hAnsi="宋体" w:eastAsia="宋体"/>
          <w:b w:val="0"/>
          <w:bCs/>
          <w:sz w:val="24"/>
          <w:szCs w:val="24"/>
        </w:rPr>
        <w:t>（五）人</w:t>
      </w:r>
      <w:r>
        <w:rPr>
          <w:rFonts w:ascii="宋体" w:hAnsi="宋体" w:eastAsia="宋体"/>
          <w:b w:val="0"/>
          <w:bCs/>
          <w:sz w:val="24"/>
          <w:szCs w:val="24"/>
        </w:rPr>
        <w:t>员要求</w:t>
      </w:r>
    </w:p>
    <w:p w14:paraId="35FAE90D">
      <w:pPr>
        <w:spacing w:line="360" w:lineRule="auto"/>
        <w:ind w:firstLine="464" w:firstLineChars="200"/>
        <w:rPr>
          <w:rFonts w:hint="eastAsia" w:ascii="宋体" w:hAnsi="宋体" w:eastAsia="宋体" w:cs="宋体"/>
          <w:b w:val="0"/>
          <w:bCs/>
          <w:color w:val="auto"/>
          <w:sz w:val="24"/>
          <w:szCs w:val="24"/>
        </w:rPr>
      </w:pPr>
      <w:r>
        <w:rPr>
          <w:rFonts w:ascii="宋体" w:hAnsi="宋体" w:eastAsia="宋体" w:cs="宋体"/>
          <w:b w:val="0"/>
          <w:bCs/>
          <w:color w:val="auto"/>
          <w:spacing w:val="-4"/>
          <w:sz w:val="24"/>
          <w:szCs w:val="24"/>
        </w:rPr>
        <w:t>1、本项目需配备项目负责人</w:t>
      </w:r>
      <w:r>
        <w:rPr>
          <w:rFonts w:ascii="宋体" w:hAnsi="宋体" w:eastAsia="宋体" w:cs="宋体"/>
          <w:b w:val="0"/>
          <w:bCs/>
          <w:color w:val="auto"/>
          <w:spacing w:val="-35"/>
          <w:sz w:val="24"/>
          <w:szCs w:val="24"/>
        </w:rPr>
        <w:t xml:space="preserve"> </w:t>
      </w:r>
      <w:r>
        <w:rPr>
          <w:rFonts w:ascii="宋体" w:hAnsi="宋体" w:eastAsia="宋体" w:cs="宋体"/>
          <w:b w:val="0"/>
          <w:bCs/>
          <w:color w:val="auto"/>
          <w:spacing w:val="-4"/>
          <w:sz w:val="24"/>
          <w:szCs w:val="24"/>
        </w:rPr>
        <w:t>1</w:t>
      </w:r>
      <w:r>
        <w:rPr>
          <w:rFonts w:ascii="宋体" w:hAnsi="宋体" w:eastAsia="宋体" w:cs="宋体"/>
          <w:b w:val="0"/>
          <w:bCs/>
          <w:color w:val="auto"/>
          <w:spacing w:val="-50"/>
          <w:sz w:val="24"/>
          <w:szCs w:val="24"/>
        </w:rPr>
        <w:t xml:space="preserve"> </w:t>
      </w:r>
      <w:r>
        <w:rPr>
          <w:rFonts w:ascii="宋体" w:hAnsi="宋体" w:eastAsia="宋体" w:cs="宋体"/>
          <w:b w:val="0"/>
          <w:bCs/>
          <w:color w:val="auto"/>
          <w:spacing w:val="-4"/>
          <w:sz w:val="24"/>
          <w:szCs w:val="24"/>
        </w:rPr>
        <w:t>名，</w:t>
      </w:r>
      <w:r>
        <w:rPr>
          <w:rFonts w:hint="eastAsia" w:ascii="宋体" w:hAnsi="宋体" w:cs="宋体"/>
          <w:b w:val="0"/>
          <w:bCs/>
          <w:color w:val="auto"/>
          <w:spacing w:val="-4"/>
          <w:sz w:val="24"/>
          <w:szCs w:val="24"/>
          <w:lang w:val="en-US" w:eastAsia="zh-CN"/>
        </w:rPr>
        <w:t>5</w:t>
      </w:r>
      <w:r>
        <w:rPr>
          <w:rFonts w:ascii="宋体" w:hAnsi="宋体" w:eastAsia="宋体" w:cs="宋体"/>
          <w:b w:val="0"/>
          <w:bCs/>
          <w:color w:val="auto"/>
          <w:spacing w:val="-4"/>
          <w:sz w:val="24"/>
          <w:szCs w:val="24"/>
        </w:rPr>
        <w:t>5</w:t>
      </w:r>
      <w:r>
        <w:rPr>
          <w:rFonts w:ascii="宋体" w:hAnsi="宋体" w:eastAsia="宋体" w:cs="宋体"/>
          <w:b w:val="0"/>
          <w:bCs/>
          <w:color w:val="auto"/>
          <w:spacing w:val="-45"/>
          <w:sz w:val="24"/>
          <w:szCs w:val="24"/>
        </w:rPr>
        <w:t xml:space="preserve"> </w:t>
      </w:r>
      <w:r>
        <w:rPr>
          <w:rFonts w:ascii="宋体" w:hAnsi="宋体" w:eastAsia="宋体" w:cs="宋体"/>
          <w:b w:val="0"/>
          <w:bCs/>
          <w:color w:val="auto"/>
          <w:spacing w:val="-4"/>
          <w:sz w:val="24"/>
          <w:szCs w:val="24"/>
        </w:rPr>
        <w:t>岁或以下且具有</w:t>
      </w:r>
      <w:r>
        <w:rPr>
          <w:rFonts w:ascii="宋体" w:hAnsi="宋体" w:eastAsia="宋体" w:cs="宋体"/>
          <w:b w:val="0"/>
          <w:bCs/>
          <w:color w:val="auto"/>
          <w:spacing w:val="-48"/>
          <w:sz w:val="24"/>
          <w:szCs w:val="24"/>
        </w:rPr>
        <w:t xml:space="preserve"> </w:t>
      </w:r>
      <w:r>
        <w:rPr>
          <w:rFonts w:ascii="宋体" w:hAnsi="宋体" w:eastAsia="宋体" w:cs="宋体"/>
          <w:b w:val="0"/>
          <w:bCs/>
          <w:color w:val="auto"/>
          <w:spacing w:val="-4"/>
          <w:sz w:val="24"/>
          <w:szCs w:val="24"/>
        </w:rPr>
        <w:t>5</w:t>
      </w:r>
      <w:r>
        <w:rPr>
          <w:rFonts w:ascii="宋体" w:hAnsi="宋体" w:eastAsia="宋体" w:cs="宋体"/>
          <w:b w:val="0"/>
          <w:bCs/>
          <w:color w:val="auto"/>
          <w:spacing w:val="-52"/>
          <w:sz w:val="24"/>
          <w:szCs w:val="24"/>
        </w:rPr>
        <w:t xml:space="preserve"> </w:t>
      </w:r>
      <w:r>
        <w:rPr>
          <w:rFonts w:ascii="宋体" w:hAnsi="宋体" w:eastAsia="宋体" w:cs="宋体"/>
          <w:b w:val="0"/>
          <w:bCs/>
          <w:color w:val="auto"/>
          <w:spacing w:val="-4"/>
          <w:sz w:val="24"/>
          <w:szCs w:val="24"/>
        </w:rPr>
        <w:t>年或以上相</w:t>
      </w:r>
      <w:r>
        <w:rPr>
          <w:rFonts w:ascii="宋体" w:hAnsi="宋体" w:eastAsia="宋体" w:cs="宋体"/>
          <w:b w:val="0"/>
          <w:bCs/>
          <w:color w:val="auto"/>
          <w:spacing w:val="-5"/>
          <w:sz w:val="24"/>
          <w:szCs w:val="24"/>
        </w:rPr>
        <w:t>关工作</w:t>
      </w:r>
      <w:r>
        <w:rPr>
          <w:rFonts w:ascii="宋体" w:hAnsi="宋体" w:eastAsia="宋体" w:cs="宋体"/>
          <w:b w:val="0"/>
          <w:bCs/>
          <w:color w:val="auto"/>
          <w:sz w:val="24"/>
          <w:szCs w:val="24"/>
        </w:rPr>
        <w:t>经</w:t>
      </w:r>
      <w:r>
        <w:rPr>
          <w:rFonts w:hint="eastAsia" w:ascii="宋体" w:hAnsi="宋体" w:eastAsia="宋体" w:cs="宋体"/>
          <w:b w:val="0"/>
          <w:bCs/>
          <w:color w:val="auto"/>
          <w:sz w:val="24"/>
          <w:szCs w:val="24"/>
        </w:rPr>
        <w:t>验</w:t>
      </w:r>
      <w:r>
        <w:rPr>
          <w:rFonts w:hint="eastAsia" w:ascii="宋体" w:hAnsi="宋体" w:eastAsia="宋体" w:cs="宋体"/>
          <w:b w:val="0"/>
          <w:bCs/>
          <w:color w:val="auto"/>
          <w:sz w:val="24"/>
          <w:szCs w:val="24"/>
          <w:lang w:val="en-US" w:eastAsia="zh-CN"/>
        </w:rPr>
        <w:t>及无违法违纪记录。</w:t>
      </w:r>
      <w:r>
        <w:rPr>
          <w:rFonts w:hint="eastAsia" w:ascii="宋体" w:hAnsi="宋体" w:eastAsia="宋体" w:cs="宋体"/>
          <w:b w:val="0"/>
          <w:bCs/>
          <w:color w:val="auto"/>
          <w:sz w:val="24"/>
          <w:szCs w:val="24"/>
        </w:rPr>
        <w:t>在本项目中负责与采购人的对接、巡检、维修管理等一切相关工作。</w:t>
      </w:r>
    </w:p>
    <w:p w14:paraId="0B28967C">
      <w:pPr>
        <w:spacing w:line="360" w:lineRule="auto"/>
        <w:ind w:firstLine="480" w:firstLineChars="200"/>
        <w:rPr>
          <w:rFonts w:hint="eastAsia" w:ascii="宋体" w:hAnsi="宋体" w:eastAsia="宋体" w:cs="宋体"/>
          <w:b w:val="0"/>
          <w:bCs/>
          <w:color w:val="auto"/>
          <w:sz w:val="24"/>
          <w:szCs w:val="24"/>
        </w:rPr>
      </w:pPr>
      <w:r>
        <w:rPr>
          <w:rFonts w:hint="eastAsia" w:ascii="宋体" w:hAnsi="宋体" w:eastAsia="宋体" w:cs="宋体"/>
          <w:b w:val="0"/>
          <w:bCs/>
          <w:color w:val="auto"/>
          <w:sz w:val="24"/>
          <w:szCs w:val="24"/>
        </w:rPr>
        <w:t>2、本项目需配备维保人员</w:t>
      </w:r>
      <w:r>
        <w:rPr>
          <w:rFonts w:hint="eastAsia" w:ascii="宋体" w:hAnsi="宋体" w:eastAsia="宋体" w:cs="宋体"/>
          <w:b w:val="0"/>
          <w:bCs/>
          <w:color w:val="auto"/>
          <w:sz w:val="24"/>
          <w:szCs w:val="24"/>
          <w:lang w:val="en-US" w:eastAsia="zh-CN"/>
        </w:rPr>
        <w:t>至少3名</w:t>
      </w:r>
      <w:r>
        <w:rPr>
          <w:rFonts w:hint="eastAsia" w:ascii="宋体" w:hAnsi="宋体" w:eastAsia="宋体" w:cs="宋体"/>
          <w:b w:val="0"/>
          <w:bCs/>
          <w:color w:val="auto"/>
          <w:sz w:val="24"/>
          <w:szCs w:val="24"/>
        </w:rPr>
        <w:t>，所配备的运维人员必须具备</w:t>
      </w:r>
      <w:r>
        <w:rPr>
          <w:rFonts w:hint="eastAsia" w:ascii="宋体" w:hAnsi="宋体" w:eastAsia="宋体" w:cs="宋体"/>
          <w:b w:val="0"/>
          <w:bCs/>
          <w:color w:val="auto"/>
          <w:sz w:val="24"/>
          <w:szCs w:val="24"/>
          <w:lang w:val="en-US" w:eastAsia="zh-CN"/>
        </w:rPr>
        <w:t>专业素养，电工作业需配备2人：</w:t>
      </w:r>
      <w:r>
        <w:rPr>
          <w:rFonts w:hint="eastAsia" w:ascii="宋体" w:hAnsi="宋体" w:eastAsia="宋体" w:cs="宋体"/>
          <w:b w:val="0"/>
          <w:bCs/>
          <w:color w:val="auto"/>
          <w:sz w:val="24"/>
          <w:szCs w:val="24"/>
        </w:rPr>
        <w:t>★</w:t>
      </w:r>
      <w:r>
        <w:rPr>
          <w:rFonts w:hint="eastAsia" w:ascii="宋体" w:hAnsi="宋体" w:eastAsia="宋体" w:cs="宋体"/>
          <w:b w:val="0"/>
          <w:bCs/>
          <w:color w:val="auto"/>
          <w:sz w:val="24"/>
          <w:szCs w:val="24"/>
          <w:lang w:val="en-US" w:eastAsia="zh-CN"/>
        </w:rPr>
        <w:t>持</w:t>
      </w:r>
      <w:r>
        <w:rPr>
          <w:rFonts w:hint="eastAsia" w:ascii="宋体" w:hAnsi="宋体" w:eastAsia="宋体" w:cs="宋体"/>
          <w:b w:val="0"/>
          <w:bCs/>
          <w:color w:val="auto"/>
          <w:sz w:val="24"/>
          <w:szCs w:val="24"/>
        </w:rPr>
        <w:t>特种作业操作证（低压电工作业）</w:t>
      </w:r>
      <w:r>
        <w:rPr>
          <w:rFonts w:hint="eastAsia" w:ascii="宋体" w:hAnsi="宋体" w:eastAsia="宋体" w:cs="宋体"/>
          <w:b w:val="0"/>
          <w:bCs/>
          <w:color w:val="auto"/>
          <w:sz w:val="24"/>
          <w:szCs w:val="24"/>
          <w:lang w:val="en-US" w:eastAsia="zh-CN"/>
        </w:rPr>
        <w:t>或</w:t>
      </w:r>
      <w:r>
        <w:rPr>
          <w:rFonts w:hint="eastAsia" w:ascii="宋体" w:hAnsi="宋体" w:eastAsia="宋体" w:cs="宋体"/>
          <w:b w:val="0"/>
          <w:bCs/>
          <w:color w:val="auto"/>
          <w:sz w:val="24"/>
          <w:szCs w:val="24"/>
        </w:rPr>
        <w:t>★</w:t>
      </w:r>
      <w:r>
        <w:rPr>
          <w:rFonts w:hint="eastAsia" w:ascii="宋体" w:hAnsi="宋体" w:eastAsia="宋体" w:cs="宋体"/>
          <w:b w:val="0"/>
          <w:bCs/>
          <w:color w:val="auto"/>
          <w:sz w:val="24"/>
          <w:szCs w:val="24"/>
          <w:lang w:val="en-US" w:eastAsia="zh-CN"/>
        </w:rPr>
        <w:t>持</w:t>
      </w:r>
      <w:r>
        <w:rPr>
          <w:rFonts w:hint="eastAsia" w:ascii="宋体" w:hAnsi="宋体" w:eastAsia="宋体" w:cs="宋体"/>
          <w:b w:val="0"/>
          <w:bCs/>
          <w:color w:val="auto"/>
          <w:sz w:val="24"/>
          <w:szCs w:val="24"/>
        </w:rPr>
        <w:t>特种作业操作证（</w:t>
      </w:r>
      <w:r>
        <w:rPr>
          <w:rFonts w:hint="eastAsia" w:ascii="宋体" w:hAnsi="宋体" w:eastAsia="宋体" w:cs="宋体"/>
          <w:b w:val="0"/>
          <w:bCs/>
          <w:color w:val="auto"/>
          <w:sz w:val="24"/>
          <w:szCs w:val="24"/>
          <w:lang w:val="en-US" w:eastAsia="zh-CN"/>
        </w:rPr>
        <w:t>高</w:t>
      </w:r>
      <w:r>
        <w:rPr>
          <w:rFonts w:hint="eastAsia" w:ascii="宋体" w:hAnsi="宋体" w:eastAsia="宋体" w:cs="宋体"/>
          <w:b w:val="0"/>
          <w:bCs/>
          <w:color w:val="auto"/>
          <w:sz w:val="24"/>
          <w:szCs w:val="24"/>
        </w:rPr>
        <w:t>压电工作业）</w:t>
      </w:r>
      <w:r>
        <w:rPr>
          <w:rFonts w:hint="eastAsia" w:ascii="宋体" w:hAnsi="宋体" w:cs="宋体"/>
          <w:b w:val="0"/>
          <w:bCs/>
          <w:color w:val="auto"/>
          <w:sz w:val="24"/>
          <w:szCs w:val="24"/>
          <w:lang w:eastAsia="zh-CN"/>
        </w:rPr>
        <w:t>；</w:t>
      </w:r>
      <w:r>
        <w:rPr>
          <w:rFonts w:hint="eastAsia" w:ascii="宋体" w:hAnsi="宋体" w:eastAsia="宋体" w:cs="宋体"/>
          <w:b w:val="0"/>
          <w:bCs/>
          <w:color w:val="auto"/>
          <w:sz w:val="24"/>
          <w:szCs w:val="24"/>
          <w:lang w:val="en-US" w:eastAsia="zh-CN"/>
        </w:rPr>
        <w:t>高空作业人员需配备1人</w:t>
      </w:r>
      <w:r>
        <w:rPr>
          <w:rFonts w:hint="eastAsia" w:ascii="宋体" w:hAnsi="宋体" w:eastAsia="宋体" w:cs="宋体"/>
          <w:b w:val="0"/>
          <w:bCs/>
          <w:color w:val="auto"/>
          <w:sz w:val="24"/>
          <w:szCs w:val="24"/>
        </w:rPr>
        <w:t>★</w:t>
      </w:r>
      <w:r>
        <w:rPr>
          <w:rFonts w:hint="eastAsia" w:ascii="宋体" w:hAnsi="宋体" w:eastAsia="宋体" w:cs="宋体"/>
          <w:b w:val="0"/>
          <w:bCs/>
          <w:color w:val="auto"/>
          <w:sz w:val="24"/>
          <w:szCs w:val="24"/>
          <w:lang w:val="en-US" w:eastAsia="zh-CN"/>
        </w:rPr>
        <w:t>特</w:t>
      </w:r>
      <w:r>
        <w:rPr>
          <w:rFonts w:hint="eastAsia" w:ascii="宋体" w:hAnsi="宋体" w:eastAsia="宋体" w:cs="宋体"/>
          <w:b w:val="0"/>
          <w:bCs/>
          <w:color w:val="auto"/>
          <w:sz w:val="24"/>
          <w:szCs w:val="24"/>
        </w:rPr>
        <w:t>种作业操作证</w:t>
      </w:r>
      <w:r>
        <w:rPr>
          <w:rFonts w:hint="eastAsia" w:ascii="宋体" w:hAnsi="宋体" w:eastAsia="宋体" w:cs="宋体"/>
          <w:b w:val="0"/>
          <w:bCs/>
          <w:color w:val="auto"/>
          <w:sz w:val="24"/>
          <w:szCs w:val="24"/>
          <w:lang w:eastAsia="zh-CN"/>
        </w:rPr>
        <w:t>（</w:t>
      </w:r>
      <w:r>
        <w:rPr>
          <w:rFonts w:hint="eastAsia" w:ascii="宋体" w:hAnsi="宋体" w:eastAsia="宋体" w:cs="宋体"/>
          <w:b w:val="0"/>
          <w:bCs/>
          <w:color w:val="auto"/>
          <w:sz w:val="24"/>
          <w:szCs w:val="24"/>
        </w:rPr>
        <w:t>高空</w:t>
      </w:r>
      <w:r>
        <w:rPr>
          <w:rFonts w:hint="eastAsia" w:ascii="宋体" w:hAnsi="宋体" w:eastAsia="宋体" w:cs="宋体"/>
          <w:b w:val="0"/>
          <w:bCs/>
          <w:color w:val="auto"/>
          <w:sz w:val="24"/>
          <w:szCs w:val="24"/>
          <w:lang w:val="en-US" w:eastAsia="zh-CN"/>
        </w:rPr>
        <w:t>作业）</w:t>
      </w:r>
      <w:r>
        <w:rPr>
          <w:rFonts w:hint="eastAsia" w:ascii="宋体" w:hAnsi="宋体" w:cs="宋体"/>
          <w:b w:val="0"/>
          <w:bCs/>
          <w:color w:val="auto"/>
          <w:sz w:val="24"/>
          <w:szCs w:val="24"/>
          <w:lang w:val="en-US" w:eastAsia="zh-CN"/>
        </w:rPr>
        <w:t>以上人员均需提供</w:t>
      </w:r>
      <w:r>
        <w:rPr>
          <w:rFonts w:hint="eastAsia" w:ascii="宋体" w:hAnsi="宋体" w:eastAsia="宋体" w:cs="宋体"/>
          <w:b w:val="0"/>
          <w:bCs/>
          <w:color w:val="auto"/>
          <w:sz w:val="24"/>
          <w:szCs w:val="24"/>
          <w:lang w:val="en-US" w:eastAsia="zh-CN"/>
        </w:rPr>
        <w:t>无违法违纪记录</w:t>
      </w:r>
      <w:r>
        <w:rPr>
          <w:rFonts w:hint="eastAsia" w:ascii="宋体" w:hAnsi="宋体" w:eastAsia="宋体" w:cs="宋体"/>
          <w:b w:val="0"/>
          <w:bCs/>
          <w:color w:val="auto"/>
          <w:sz w:val="24"/>
          <w:szCs w:val="24"/>
        </w:rPr>
        <w:t>。</w:t>
      </w:r>
    </w:p>
    <w:p w14:paraId="5BE1ADD2">
      <w:pPr>
        <w:spacing w:line="360" w:lineRule="auto"/>
        <w:ind w:firstLine="480" w:firstLineChars="200"/>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 xml:space="preserve">3、天津开放大学（海教园校区）空调机组维保项目高处（高空）作业标准及现场情况说明 </w:t>
      </w:r>
    </w:p>
    <w:p w14:paraId="555D8343">
      <w:pPr>
        <w:spacing w:line="360" w:lineRule="auto"/>
        <w:ind w:firstLine="480" w:firstLineChars="200"/>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 xml:space="preserve">3.1、依据国家标准界定高处作业判定标准 </w:t>
      </w:r>
    </w:p>
    <w:p w14:paraId="3A773819">
      <w:pPr>
        <w:spacing w:line="360" w:lineRule="auto"/>
        <w:ind w:firstLine="480" w:firstLineChars="20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 xml:space="preserve">本次作业执行现行国标 GB 3608-2025《高处作业分级》（2026年5月1日实施）： </w:t>
      </w:r>
    </w:p>
    <w:p w14:paraId="1E373E32">
      <w:pPr>
        <w:spacing w:line="360" w:lineRule="auto"/>
        <w:ind w:firstLine="480" w:firstLineChars="20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 高处作业法定定义：凡作业位置距坠落高度基准面2m及以上，存在坠落、摔伤风险的施工操作，全部属于高处作业，必须落实全套高空安全管控措施。</w:t>
      </w:r>
    </w:p>
    <w:p w14:paraId="7B6B7E40">
      <w:pPr>
        <w:spacing w:line="360" w:lineRule="auto"/>
        <w:ind w:firstLine="480" w:firstLineChars="20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 作业分级划分</w:t>
      </w:r>
    </w:p>
    <w:p w14:paraId="0D1DC640">
      <w:pPr>
        <w:spacing w:line="360" w:lineRule="auto"/>
        <w:ind w:firstLine="480" w:firstLineChars="20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 Ⅰ级高处作业：2m～5m（本次现场全部属于该等级）</w:t>
      </w:r>
    </w:p>
    <w:p w14:paraId="26F5E19C">
      <w:pPr>
        <w:spacing w:line="360" w:lineRule="auto"/>
        <w:ind w:firstLine="480" w:firstLineChars="20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 Ⅱ级高处作业：5m～15m</w:t>
      </w:r>
    </w:p>
    <w:p w14:paraId="2B5AA97C">
      <w:pPr>
        <w:spacing w:line="360" w:lineRule="auto"/>
        <w:ind w:firstLine="480" w:firstLineChars="20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 Ⅲ级高处作业：15m～30m</w:t>
      </w:r>
    </w:p>
    <w:p w14:paraId="6866886B">
      <w:pPr>
        <w:spacing w:line="360" w:lineRule="auto"/>
        <w:ind w:firstLine="480" w:firstLineChars="20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 Ⅳ级高处作业：＞30m</w:t>
      </w:r>
    </w:p>
    <w:p w14:paraId="7BB024D7">
      <w:pPr>
        <w:spacing w:line="360" w:lineRule="auto"/>
        <w:ind w:firstLine="480" w:firstLineChars="20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 坠落半径规范：2m～5m作业高度，下方警戒坠落半径为3米，作业下方需封闭警戒、禁止人员通行逗留 。</w:t>
      </w:r>
    </w:p>
    <w:p w14:paraId="0067F709">
      <w:pPr>
        <w:spacing w:line="360" w:lineRule="auto"/>
        <w:ind w:firstLine="480" w:firstLineChars="20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 xml:space="preserve">4. 特殊风险说明：本次作业为吊顶内狭小空间登高操作，属于带客观危险因素的B类高处作业，安全管控标准升级，防护要求严于普通室内登高作业。 </w:t>
      </w:r>
    </w:p>
    <w:p w14:paraId="7B6A2AA8">
      <w:pPr>
        <w:spacing w:line="360" w:lineRule="auto"/>
        <w:ind w:firstLine="480" w:firstLineChars="20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 xml:space="preserve">二、本校现场高空作业实际工况说明 </w:t>
      </w:r>
    </w:p>
    <w:p w14:paraId="0D4F615A">
      <w:pPr>
        <w:spacing w:line="360" w:lineRule="auto"/>
        <w:ind w:firstLine="480" w:firstLineChars="20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 作业高度参数</w:t>
      </w:r>
    </w:p>
    <w:p w14:paraId="68AE11F7">
      <w:pPr>
        <w:spacing w:line="360" w:lineRule="auto"/>
        <w:ind w:firstLine="480" w:firstLineChars="20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校内教学、办公区域吊顶净空最高3.5m，绝大多数空调室内机、原有空调设备室内机、管线敷设点位集中在3.0m～3.5m吊顶内部，作业人员站立基准面（地面）至操作点位垂直高度均超3m，完全满足国标高处作业判定条件，统一按Ⅰ级高处作业管理。</w:t>
      </w:r>
    </w:p>
    <w:p w14:paraId="7D1CE270">
      <w:pPr>
        <w:spacing w:line="360" w:lineRule="auto"/>
        <w:ind w:firstLine="480" w:firstLineChars="20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 现场作业环境风险点</w:t>
      </w:r>
    </w:p>
    <w:p w14:paraId="4674F292">
      <w:pPr>
        <w:spacing w:line="360" w:lineRule="auto"/>
        <w:ind w:firstLine="480" w:firstLineChars="20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（1）吊顶内部空间狭窄、龙骨承载力有限，站立、移动空间狭小，易踩空、失足坠落；</w:t>
      </w:r>
    </w:p>
    <w:p w14:paraId="50B8A89F">
      <w:pPr>
        <w:spacing w:line="360" w:lineRule="auto"/>
        <w:ind w:firstLine="480" w:firstLineChars="20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（2）吊顶内管线密布（冷媒管、强弱电线、消防管线），操作时易磕碰绊倒、工具滑落造成物体打击；</w:t>
      </w:r>
    </w:p>
    <w:p w14:paraId="42136630">
      <w:pPr>
        <w:spacing w:line="360" w:lineRule="auto"/>
        <w:ind w:firstLine="480" w:firstLineChars="20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（3）改造涉及带电拆改空调回路断路器，高处叠加带电作业，双重安全风险；</w:t>
      </w:r>
    </w:p>
    <w:p w14:paraId="47B80B5D">
      <w:pPr>
        <w:spacing w:line="360" w:lineRule="auto"/>
        <w:ind w:firstLine="480" w:firstLineChars="200"/>
        <w:rPr>
          <w:rFonts w:hint="default"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（4）多楼层同步施工，存在上下交叉作业隐患。</w:t>
      </w:r>
    </w:p>
    <w:p w14:paraId="5607FF33">
      <w:pPr>
        <w:spacing w:line="360" w:lineRule="auto"/>
        <w:ind w:firstLine="480" w:firstLineChars="200"/>
        <w:rPr>
          <w:rFonts w:hint="eastAsia" w:ascii="宋体" w:hAnsi="宋体" w:eastAsia="宋体"/>
          <w:b w:val="0"/>
          <w:bCs/>
          <w:sz w:val="24"/>
          <w:szCs w:val="24"/>
        </w:rPr>
      </w:pPr>
      <w:r>
        <w:rPr>
          <w:rFonts w:hint="eastAsia" w:ascii="宋体" w:hAnsi="宋体" w:eastAsia="宋体"/>
          <w:b w:val="0"/>
          <w:bCs/>
          <w:sz w:val="24"/>
          <w:szCs w:val="24"/>
        </w:rPr>
        <w:t>（六）服</w:t>
      </w:r>
      <w:r>
        <w:rPr>
          <w:rFonts w:ascii="宋体" w:hAnsi="宋体" w:eastAsia="宋体"/>
          <w:b w:val="0"/>
          <w:bCs/>
          <w:sz w:val="24"/>
          <w:szCs w:val="24"/>
        </w:rPr>
        <w:t>务</w:t>
      </w:r>
      <w:r>
        <w:rPr>
          <w:rFonts w:hint="eastAsia" w:ascii="宋体" w:hAnsi="宋体" w:eastAsia="宋体"/>
          <w:b w:val="0"/>
          <w:bCs/>
          <w:sz w:val="24"/>
          <w:szCs w:val="24"/>
        </w:rPr>
        <w:t>时</w:t>
      </w:r>
      <w:r>
        <w:rPr>
          <w:rFonts w:ascii="宋体" w:hAnsi="宋体" w:eastAsia="宋体"/>
          <w:b w:val="0"/>
          <w:bCs/>
          <w:sz w:val="24"/>
          <w:szCs w:val="24"/>
        </w:rPr>
        <w:t>间要求</w:t>
      </w:r>
    </w:p>
    <w:p w14:paraId="650C4EC6">
      <w:pPr>
        <w:snapToGrid w:val="0"/>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1、供应商提供全年365天，每天24小时应急维修服务及电话报修（包括节假日），应设立专线值班电话或者其它联系方式，确保全天24小时通讯通畅。（节假日期间至少保证两人以上能迅速联系上）。</w:t>
      </w:r>
    </w:p>
    <w:p w14:paraId="0BD9D797">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2、供应商在接到采购人故障通知（电话、传真等）后，立即做出初步意见反馈，在电话指导不能排除故障的情况下，供应商应及时到达现场，立即检查、排除故障。</w:t>
      </w:r>
    </w:p>
    <w:p w14:paraId="72060DBE">
      <w:pPr>
        <w:snapToGrid w:val="0"/>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3、接到故障报修后，在接到报修通知后在正常上班时间内，成交供应商单位工作人员在2小时到达现场排除故障（在非正常上班时间内人员，一般情况成交供应商单位工作人员在4小时内到达现场排除故障，最迟不超过8小时，重要或紧急情况下在2小时内到达现场），一般故障在2小时内处理完毕；空调主机、送风系统一般检修当天完成，小修为2小时，中修为6小时，大修不超过3天；末端设备维修在不换件情况下2小时完成，换件维修不超过6小时；维修率达到100%。维修工作完成后，应填写维修记录(空调系统漏水也由成交供应商维修)。</w:t>
      </w:r>
    </w:p>
    <w:p w14:paraId="5C832CF5">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4、成交供应商应在设备运行期间，至少每月对所负责机组进行一次维护检修，并及时解决发现的问题，使机组保持最佳的安全经济运行状态。</w:t>
      </w:r>
    </w:p>
    <w:p w14:paraId="75376B6D">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5、成交供应商应该在合同到期前15个工作日内向采购人出具维保报告。</w:t>
      </w:r>
    </w:p>
    <w:p w14:paraId="69AE1E64">
      <w:pPr>
        <w:spacing w:line="360" w:lineRule="auto"/>
        <w:ind w:firstLine="480" w:firstLineChars="200"/>
        <w:rPr>
          <w:rFonts w:hint="eastAsia" w:ascii="宋体" w:hAnsi="宋体" w:eastAsia="宋体" w:cs="宋体"/>
          <w:b w:val="0"/>
          <w:bCs/>
          <w:sz w:val="24"/>
          <w:szCs w:val="24"/>
        </w:rPr>
      </w:pPr>
      <w:r>
        <w:rPr>
          <w:rFonts w:hint="eastAsia" w:ascii="宋体" w:hAnsi="宋体" w:eastAsia="宋体" w:cs="宋体"/>
          <w:b w:val="0"/>
          <w:bCs/>
          <w:sz w:val="24"/>
          <w:szCs w:val="24"/>
        </w:rPr>
        <w:t>6、签订合同后，安排维护人员对校内空调设备及相关系统每月进行巡检并记录，将巡检结果及建议以书面形式向采购人汇报。</w:t>
      </w:r>
    </w:p>
    <w:p w14:paraId="43BF24D6">
      <w:pPr>
        <w:spacing w:line="360" w:lineRule="auto"/>
        <w:ind w:firstLine="480" w:firstLineChars="200"/>
        <w:rPr>
          <w:rFonts w:hint="eastAsia" w:ascii="宋体" w:hAnsi="宋体" w:eastAsia="宋体" w:cs="宋体"/>
          <w:b w:val="0"/>
          <w:bCs/>
          <w:sz w:val="24"/>
          <w:szCs w:val="24"/>
        </w:rPr>
      </w:pPr>
      <w:r>
        <w:rPr>
          <w:rFonts w:hint="eastAsia" w:ascii="宋体" w:hAnsi="宋体" w:eastAsia="宋体"/>
          <w:b w:val="0"/>
          <w:bCs/>
          <w:sz w:val="24"/>
          <w:szCs w:val="24"/>
        </w:rPr>
        <w:t>（七）</w:t>
      </w:r>
      <w:r>
        <w:rPr>
          <w:rFonts w:hint="eastAsia" w:ascii="宋体" w:hAnsi="宋体" w:eastAsia="宋体" w:cs="宋体"/>
          <w:b w:val="0"/>
          <w:bCs/>
          <w:sz w:val="24"/>
          <w:szCs w:val="24"/>
        </w:rPr>
        <w:t>详细的维保清单</w:t>
      </w:r>
    </w:p>
    <w:p w14:paraId="32240A37">
      <w:pPr>
        <w:pStyle w:val="76"/>
        <w:rPr>
          <w:rFonts w:hint="eastAsia" w:ascii="宋体" w:hAnsi="宋体" w:eastAsia="宋体" w:cs="宋体"/>
          <w:b w:val="0"/>
          <w:bCs/>
          <w:color w:val="auto"/>
          <w:lang w:val="en-US" w:eastAsia="zh-CN"/>
        </w:rPr>
      </w:pPr>
      <w:r>
        <w:rPr>
          <w:rFonts w:hint="eastAsia" w:ascii="宋体" w:hAnsi="宋体" w:eastAsia="宋体" w:cs="宋体"/>
          <w:b w:val="0"/>
          <w:bCs/>
          <w:color w:val="auto"/>
          <w:lang w:eastAsia="zh-CN"/>
        </w:rPr>
        <w:t xml:space="preserve">机组数量及型号： </w:t>
      </w:r>
      <w:bookmarkStart w:id="3" w:name="OLE_LINK6"/>
      <w:r>
        <w:rPr>
          <w:rFonts w:hint="eastAsia" w:ascii="宋体" w:hAnsi="宋体" w:eastAsia="宋体" w:cs="宋体"/>
          <w:b w:val="0"/>
          <w:bCs/>
          <w:color w:val="auto"/>
          <w:lang w:eastAsia="zh-CN"/>
        </w:rPr>
        <w:t>欧科多联机室内机230台，室外机21台，新风机组17台</w:t>
      </w:r>
      <w:bookmarkEnd w:id="3"/>
    </w:p>
    <w:tbl>
      <w:tblPr>
        <w:tblStyle w:val="16"/>
        <w:tblW w:w="8840" w:type="dxa"/>
        <w:jc w:val="center"/>
        <w:tblLayout w:type="fixed"/>
        <w:tblCellMar>
          <w:top w:w="0" w:type="dxa"/>
          <w:left w:w="108" w:type="dxa"/>
          <w:bottom w:w="0" w:type="dxa"/>
          <w:right w:w="108" w:type="dxa"/>
        </w:tblCellMar>
      </w:tblPr>
      <w:tblGrid>
        <w:gridCol w:w="977"/>
        <w:gridCol w:w="5021"/>
        <w:gridCol w:w="1559"/>
        <w:gridCol w:w="1283"/>
      </w:tblGrid>
      <w:tr w14:paraId="30DE365D">
        <w:tblPrEx>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18BC7007">
            <w:pPr>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序号</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6862FD0C">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设备名称</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486FB880">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规格型号</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5A9C475C">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数量(台)</w:t>
            </w:r>
          </w:p>
        </w:tc>
      </w:tr>
      <w:tr w14:paraId="264554FD">
        <w:tblPrEx>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56F0F0C3">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6BB7CC3A">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暗藏吊顶式低静压风管机</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03D5C643">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EKCC009A1</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24E85E2D">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2</w:t>
            </w:r>
          </w:p>
        </w:tc>
      </w:tr>
      <w:tr w14:paraId="728B95E2">
        <w:tblPrEx>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77895BB8">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2</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2CA205E9">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暗藏吊顶式低静压风管机</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789BEA42">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EKCC015A1</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35F5307B">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2</w:t>
            </w:r>
          </w:p>
        </w:tc>
      </w:tr>
      <w:tr w14:paraId="71885DA0">
        <w:tblPrEx>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7F6F628D">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3</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51D5CB4F">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暗藏吊顶式低静压风管机</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7B8F5731">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EKCC018A1</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2EE1C9FD">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8</w:t>
            </w:r>
          </w:p>
        </w:tc>
      </w:tr>
      <w:tr w14:paraId="66B94EDB">
        <w:tblPrEx>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6123A360">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4</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0817D919">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暗藏吊顶式低静压风管机</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4BAD32AC">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EKCC020A1</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510F9215">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33</w:t>
            </w:r>
          </w:p>
        </w:tc>
      </w:tr>
      <w:tr w14:paraId="6A3F860E">
        <w:tblPrEx>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00BE2CE4">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5</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2E399F53">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暗藏吊顶式低静压风管机</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377D8757">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EKCC025A1</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768288A7">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14</w:t>
            </w:r>
          </w:p>
        </w:tc>
      </w:tr>
      <w:tr w14:paraId="5FB99680">
        <w:tblPrEx>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7CC95A99">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6</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6CEF70E1">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暗藏吊顶式低静压风管机</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22E2109C">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EKCC028A1</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38E843DC">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28</w:t>
            </w:r>
          </w:p>
        </w:tc>
      </w:tr>
      <w:tr w14:paraId="143473DB">
        <w:tblPrEx>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5D9694A2">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7</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4C5326C1">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暗藏吊顶式低静压风管机</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220A5122">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EKCC032A1</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494F281C">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25</w:t>
            </w:r>
          </w:p>
        </w:tc>
      </w:tr>
      <w:tr w14:paraId="724143F9">
        <w:tblPrEx>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120F4517">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8</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1338D745">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暗藏吊顶式低静压风管机</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222F1031">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EKCC035A1</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72B2D893">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21</w:t>
            </w:r>
          </w:p>
        </w:tc>
      </w:tr>
      <w:tr w14:paraId="2BC22F91">
        <w:tblPrEx>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354C858A">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9</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011FADC8">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暗藏吊顶式低静压风管机</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40A96A2B">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EKCC040A1</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40A59ED0">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13</w:t>
            </w:r>
          </w:p>
        </w:tc>
      </w:tr>
      <w:tr w14:paraId="14FCF446">
        <w:tblPrEx>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32ECC27B">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10</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5AB2AA20">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暗藏吊顶式低静压风管机</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2FE3039F">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EKCC045A1</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4CBD4879">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25</w:t>
            </w:r>
          </w:p>
        </w:tc>
      </w:tr>
      <w:tr w14:paraId="758AF15F">
        <w:tblPrEx>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1B33076E">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11</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6F44BF66">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暗藏吊顶式低静压风管机</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69A55598">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EKCC050A1</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285484F2">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45</w:t>
            </w:r>
          </w:p>
        </w:tc>
      </w:tr>
      <w:tr w14:paraId="54FD264D">
        <w:tblPrEx>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3DE456ED">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12</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4D9F967C">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暗藏吊顶式低静压风管机</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58627ED0">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EKCC060A1</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60061DEE">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14</w:t>
            </w:r>
          </w:p>
        </w:tc>
      </w:tr>
      <w:tr w14:paraId="629951F1">
        <w:tblPrEx>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1A3B07F3">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13</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722D36FB">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数码涡旋多联机组室外机K2-4 K3-6</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133F7D83">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EKRV240A1</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39DDCDAD">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2</w:t>
            </w:r>
          </w:p>
        </w:tc>
      </w:tr>
      <w:tr w14:paraId="6B40A096">
        <w:tblPrEx>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0FD3B5C2">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14</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754FA727">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数码涡旋多联机组室外机K1-7</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27408483">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EKRV260A1</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2C102DAB">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w:t>
            </w:r>
          </w:p>
        </w:tc>
      </w:tr>
      <w:tr w14:paraId="026A4615">
        <w:tblPrEx>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10D9484C">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15</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7D921B66">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数码涡旋多联机组室外机K1-4 K2-1 K3-3  K3-5</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0A7B920B">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EKRV280A1</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68447E01">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4</w:t>
            </w:r>
          </w:p>
        </w:tc>
      </w:tr>
      <w:tr w14:paraId="5C09F137">
        <w:tblPrEx>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35A4D38C">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16</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51BEEF20">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数码涡旋多联机组室外机K1-2 K1-3 K3-2 K3-4</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63E35081">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EKRV300A1</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0DA6CC1C">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4</w:t>
            </w:r>
          </w:p>
        </w:tc>
      </w:tr>
      <w:tr w14:paraId="117503C2">
        <w:tblPrEx>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0D1D46C5">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17</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203383E1">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数码涡旋多联机组室外机K2-2</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5B707470">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EKRV320A1</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59163DD9">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w:t>
            </w:r>
          </w:p>
        </w:tc>
      </w:tr>
      <w:tr w14:paraId="5DA4BC10">
        <w:tblPrEx>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7823D770">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18</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62F42409">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数码涡旋多联机组室外机K3-7 K3-8</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6BF6DD85">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EKRV340A1</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1E845EAF">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2</w:t>
            </w:r>
          </w:p>
        </w:tc>
      </w:tr>
      <w:tr w14:paraId="30C35DD8">
        <w:tblPrEx>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76E7F2C4">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19</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4C1280F5">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数码涡旋多联机组室外机K1-5 K1-6 K2-5 K2-6</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2A40893B">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EKRV380A1</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15A282B1">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4</w:t>
            </w:r>
          </w:p>
        </w:tc>
      </w:tr>
      <w:tr w14:paraId="7694BBE1">
        <w:tblPrEx>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369079EF">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20</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37A69C27">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数码涡旋多联机组室外机K1-1 K3-1</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06A1D34D">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EKRV400A1</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3C09FFEA">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2</w:t>
            </w:r>
          </w:p>
        </w:tc>
      </w:tr>
      <w:tr w14:paraId="3DEEF5BB">
        <w:tblPrEx>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4F89FAB0">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21</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7BC26B9D">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数码涡旋多联机组室外机K2-3</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1865AB0A">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EKRV420A1</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2656B9C5">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w:t>
            </w:r>
          </w:p>
        </w:tc>
      </w:tr>
      <w:tr w14:paraId="61BAB7A9">
        <w:tblPrEx>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0E069D55">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22</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04C0B1F4">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1F新风机组</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3521E9D4">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EKSW050HF</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7E6ADF12">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w:t>
            </w:r>
          </w:p>
        </w:tc>
      </w:tr>
      <w:tr w14:paraId="4A65BD9B">
        <w:tblPrEx>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7B665092">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23</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24B9D130">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1F吊顶式新风机组</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372B050C">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EKSW030HF</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0A7D9737">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w:t>
            </w:r>
          </w:p>
        </w:tc>
      </w:tr>
      <w:tr w14:paraId="4B4D14EB">
        <w:tblPrEx>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6C17418F">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24</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32303F13">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1F新风机组</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0BF020EA">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EKSW070HF</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3FEF7D1D">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w:t>
            </w:r>
          </w:p>
        </w:tc>
      </w:tr>
      <w:tr w14:paraId="441CFE5C">
        <w:tblPrEx>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2EC53B96">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25</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2141C999">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1F新风机组</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6CB8E363">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EKSW050HF</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3D56E572">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w:t>
            </w:r>
          </w:p>
        </w:tc>
      </w:tr>
      <w:tr w14:paraId="312D6EA8">
        <w:tblPrEx>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6429C120">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26</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5BCCE6D5">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1F吊顶式新风机组</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0FB27E63">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EKSW020HF</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031257A6">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w:t>
            </w:r>
          </w:p>
        </w:tc>
      </w:tr>
      <w:tr w14:paraId="02513B06">
        <w:tblPrEx>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738EDF1E">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27</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49FBB08C">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2F吊顶式新风机组</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6E38579E">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EKSW040HF</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2756ED33">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w:t>
            </w:r>
          </w:p>
        </w:tc>
      </w:tr>
      <w:tr w14:paraId="5DD7E4B3">
        <w:tblPrEx>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7DB51F70">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28</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0C5F2A5A">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2F新风机组</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7C70A83D">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EKSW040HF</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08D13403">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w:t>
            </w:r>
          </w:p>
        </w:tc>
      </w:tr>
      <w:tr w14:paraId="03F381B6">
        <w:tblPrEx>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6E530843">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29</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3B98A603">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2F吊顶式新风机组</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01C8385F">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EKSW030HF</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3B8EDE4E">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w:t>
            </w:r>
          </w:p>
        </w:tc>
      </w:tr>
      <w:tr w14:paraId="7CCC6671">
        <w:tblPrEx>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294ED13C">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30</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1C6D9C9C">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2F新风机组</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44904819">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EKSW040HF</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579B756D">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w:t>
            </w:r>
          </w:p>
        </w:tc>
      </w:tr>
      <w:tr w14:paraId="03C02B69">
        <w:tblPrEx>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034CA5C9">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31</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1AF2A50F">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3F新风机组</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34F22A25">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EKSW040HF</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6B9B02B1">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w:t>
            </w:r>
          </w:p>
        </w:tc>
      </w:tr>
      <w:tr w14:paraId="158A7601">
        <w:tblPrEx>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5509845C">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32</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32BBE8FC">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3F新风机组</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6F2D8BAE">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EKSW030HF</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074FE488">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w:t>
            </w:r>
          </w:p>
        </w:tc>
      </w:tr>
      <w:tr w14:paraId="34187FF3">
        <w:tblPrEx>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2B41EC91">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33</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45BC0683">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3F新风机组</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6F6BB22A">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EKSW040HF</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5BD3AD01">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w:t>
            </w:r>
          </w:p>
        </w:tc>
      </w:tr>
      <w:tr w14:paraId="1C283000">
        <w:tblPrEx>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66167D68">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34</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4EAEF216">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3F新风机组</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2C23C42E">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EKSW040HF</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5B84E329">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w:t>
            </w:r>
          </w:p>
        </w:tc>
      </w:tr>
      <w:tr w14:paraId="405495FB">
        <w:tblPrEx>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322D9B49">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35</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0644354B">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3F热回收新风换气机组</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39211520">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EKHR060H</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1A2B3FF0">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2</w:t>
            </w:r>
          </w:p>
        </w:tc>
      </w:tr>
      <w:tr w14:paraId="63E2DB2A">
        <w:tblPrEx>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3D73A86C">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36</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2FF9A17E">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顶层热回收新风换气机组</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64ECC55C">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EKHR300H</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5454A014">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w:t>
            </w:r>
          </w:p>
        </w:tc>
      </w:tr>
      <w:tr w14:paraId="35CEEAA7">
        <w:tblPrEx>
          <w:tblCellMar>
            <w:top w:w="0" w:type="dxa"/>
            <w:left w:w="108" w:type="dxa"/>
            <w:bottom w:w="0" w:type="dxa"/>
            <w:right w:w="108" w:type="dxa"/>
          </w:tblCellMar>
        </w:tblPrEx>
        <w:trPr>
          <w:trHeight w:val="91" w:hRule="atLeast"/>
          <w:jc w:val="center"/>
        </w:trPr>
        <w:tc>
          <w:tcPr>
            <w:tcW w:w="977"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15A0FBE6">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37</w:t>
            </w:r>
          </w:p>
        </w:tc>
        <w:tc>
          <w:tcPr>
            <w:tcW w:w="5021"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0940F713">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顶层热回收新风换气机组</w:t>
            </w:r>
          </w:p>
        </w:tc>
        <w:tc>
          <w:tcPr>
            <w:tcW w:w="1559"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6485ED8D">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EKHR400H</w:t>
            </w:r>
          </w:p>
        </w:tc>
        <w:tc>
          <w:tcPr>
            <w:tcW w:w="1283" w:type="dxa"/>
            <w:tcBorders>
              <w:top w:val="single" w:color="000000" w:sz="4" w:space="0"/>
              <w:left w:val="single" w:color="000000" w:sz="4" w:space="0"/>
              <w:bottom w:val="single" w:color="000000" w:sz="4" w:space="0"/>
              <w:right w:val="single" w:color="000000" w:sz="4" w:space="0"/>
            </w:tcBorders>
            <w:shd w:val="clear" w:color="000000" w:fill="auto"/>
            <w:vAlign w:val="center"/>
          </w:tcPr>
          <w:p w14:paraId="1410A7D9">
            <w:pPr>
              <w:wordWrap w:val="0"/>
              <w:jc w:val="center"/>
              <w:rPr>
                <w:rFonts w:hint="eastAsia" w:ascii="宋体" w:hAnsi="宋体" w:eastAsia="宋体" w:cs="宋体"/>
                <w:b w:val="0"/>
                <w:bCs/>
                <w:sz w:val="24"/>
                <w:szCs w:val="24"/>
              </w:rPr>
            </w:pPr>
            <w:r>
              <w:rPr>
                <w:rFonts w:hint="eastAsia" w:ascii="宋体" w:hAnsi="宋体" w:eastAsia="宋体" w:cs="宋体"/>
                <w:b w:val="0"/>
                <w:bCs/>
                <w:sz w:val="24"/>
                <w:szCs w:val="24"/>
                <w:lang w:bidi="zh-CN"/>
              </w:rPr>
              <w:t>1</w:t>
            </w:r>
          </w:p>
        </w:tc>
      </w:tr>
    </w:tbl>
    <w:p w14:paraId="21214984">
      <w:pPr>
        <w:spacing w:line="360" w:lineRule="auto"/>
        <w:ind w:firstLine="480" w:firstLineChars="200"/>
        <w:outlineLvl w:val="0"/>
        <w:rPr>
          <w:sz w:val="24"/>
        </w:rPr>
      </w:pPr>
    </w:p>
    <w:p w14:paraId="25C211CB">
      <w:pPr>
        <w:spacing w:line="360" w:lineRule="auto"/>
        <w:ind w:firstLine="480" w:firstLineChars="200"/>
        <w:outlineLvl w:val="0"/>
        <w:rPr>
          <w:sz w:val="24"/>
        </w:rPr>
      </w:pPr>
    </w:p>
    <w:p w14:paraId="776907B5">
      <w:pPr>
        <w:pStyle w:val="11"/>
        <w:rPr>
          <w:rFonts w:ascii="Times New Roman" w:hAnsi="Times New Roman"/>
        </w:rPr>
      </w:pPr>
    </w:p>
    <w:p w14:paraId="1D44E191">
      <w:pPr>
        <w:pStyle w:val="11"/>
        <w:rPr>
          <w:rFonts w:ascii="Times New Roman" w:hAnsi="Times New Roman"/>
        </w:rPr>
      </w:pPr>
    </w:p>
    <w:p w14:paraId="5FB94634">
      <w:pPr>
        <w:pStyle w:val="11"/>
        <w:rPr>
          <w:rFonts w:ascii="Times New Roman" w:hAnsi="Times New Roman"/>
        </w:rPr>
      </w:pPr>
    </w:p>
    <w:p w14:paraId="2086E92D">
      <w:pPr>
        <w:pStyle w:val="11"/>
        <w:rPr>
          <w:rFonts w:ascii="Times New Roman" w:hAnsi="Times New Roman"/>
        </w:rPr>
      </w:pPr>
    </w:p>
    <w:p w14:paraId="11E355C9">
      <w:pPr>
        <w:pStyle w:val="11"/>
        <w:jc w:val="both"/>
        <w:rPr>
          <w:rFonts w:ascii="Times New Roman" w:hAnsi="Times New Roman"/>
        </w:rPr>
      </w:pPr>
    </w:p>
    <w:p w14:paraId="0E5C93A3">
      <w:pPr>
        <w:pStyle w:val="11"/>
        <w:rPr>
          <w:rFonts w:ascii="Times New Roman" w:hAnsi="Times New Roman"/>
        </w:rPr>
      </w:pPr>
      <w:r>
        <w:rPr>
          <w:rFonts w:ascii="Times New Roman" w:hAnsi="Times New Roman"/>
        </w:rPr>
        <w:t>第三部分  供应商须知</w:t>
      </w:r>
      <w:bookmarkEnd w:id="1"/>
    </w:p>
    <w:p w14:paraId="6518BD5D">
      <w:pPr>
        <w:pStyle w:val="29"/>
        <w:spacing w:line="360" w:lineRule="auto"/>
        <w:jc w:val="center"/>
        <w:rPr>
          <w:rFonts w:ascii="Times New Roman" w:hAnsi="Times New Roman" w:eastAsia="宋体" w:cs="Times New Roman"/>
          <w:color w:val="auto"/>
        </w:rPr>
      </w:pPr>
      <w:bookmarkStart w:id="4" w:name="_Toc411426751"/>
    </w:p>
    <w:p w14:paraId="20C2729C">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A  说明</w:t>
      </w:r>
    </w:p>
    <w:p w14:paraId="18F1F8A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概述</w:t>
      </w:r>
    </w:p>
    <w:p w14:paraId="280ED3E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 根据《中华人民共和国政府采购法》、《中华人民共和国政府采购法实施条例》等有关法律、法规和规章的规定，本采购项目已具备竞争性磋商条件。</w:t>
      </w:r>
    </w:p>
    <w:p w14:paraId="4668A3F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 本竞争性磋商文件仅适用于磋商邀请函中所叙述项目货物和服务的采购。</w:t>
      </w:r>
    </w:p>
    <w:p w14:paraId="0BDE46A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 参与磋商活动的所有各方，对在参与磋商过程中获悉的国家、商业和技术秘密以及其它依法应当保密的内容，均负有保密义务，违者应对由此造成的后果承担全部法律责任。</w:t>
      </w:r>
    </w:p>
    <w:p w14:paraId="05529D5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 定义</w:t>
      </w:r>
    </w:p>
    <w:p w14:paraId="487458F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 “采购人”系指本次磋商活动的采购单位。“采购代理机构”系指组织本次磋商活动的机构，即“天津市政府采购中心”。</w:t>
      </w:r>
    </w:p>
    <w:p w14:paraId="49822EA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 “投标人”和“供应商”系指向采购代理机构提交响应文件的供应商。</w:t>
      </w:r>
    </w:p>
    <w:p w14:paraId="0388E5A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2.3 “货物”系指各种形态和种类的物品，包括原材料、燃料、设备、产品等；“工程”系指建设工程，包括建筑物和构筑物的新建、改建、扩建、装修、拆除、修缮等；“服务”系指除货物和工程以外的其他政府采购对象。</w:t>
      </w:r>
    </w:p>
    <w:p w14:paraId="231EB44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 解释权</w:t>
      </w:r>
    </w:p>
    <w:p w14:paraId="1ADD643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 本次磋商的最终解释权归为采购人、采购代理机构。</w:t>
      </w:r>
    </w:p>
    <w:p w14:paraId="385599E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 本文件未作须知明示，而又有相关法律、法规规定的，采购人、采购代理机构将对此解释为依据有关法律、法规的规定。</w:t>
      </w:r>
    </w:p>
    <w:p w14:paraId="7B77AF8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 合格的供应商</w:t>
      </w:r>
    </w:p>
    <w:p w14:paraId="6FAC03E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4.1 符合《中华人民共和国政府采购法》第二十二条供应商参加政府采购活动应当具备的条件及其他有关法律、法规关于供应商的有关规定，有能力提供磋商采购货物及服务的供应商。</w:t>
      </w:r>
    </w:p>
    <w:p w14:paraId="07F3935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4.2 符合《磋商邀请函》中关于供应商资格要求（实质性要求）的规定。</w:t>
      </w:r>
    </w:p>
    <w:p w14:paraId="3DDC5875">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4.3 关于联合体参与磋商</w:t>
      </w:r>
    </w:p>
    <w:p w14:paraId="2CE2F909">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《磋商邀请函》接受联合体参与磋商的：</w:t>
      </w:r>
    </w:p>
    <w:p w14:paraId="0C99F3E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（1）两个以上的自然人、法人或者其他组织可以组成一个联合体，以一个供应商的身份共同参加政府采购。</w:t>
      </w:r>
    </w:p>
    <w:p w14:paraId="6D13860D">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联合体各方均应当符合《中华人民共和国政府采购法》第二十二条第一款规定的条件，根据采购项目的特殊要求规定供应商特定条件的，联合体各方中至少应当有一方符合《磋商邀请函》规定的供应商资格条件（实质性要求）。</w:t>
      </w:r>
    </w:p>
    <w:p w14:paraId="1C06EF53">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（3）联合体各方之间应当签订共同投标协议并在响应文件内提交，明确约定联合体主体及联合体各方承担的工作和相应的责任。联合体各方签订共同投标协议后，</w:t>
      </w:r>
      <w:r>
        <w:rPr>
          <w:rFonts w:ascii="Times New Roman" w:hAnsi="Times New Roman" w:eastAsia="宋体" w:cs="Times New Roman"/>
        </w:rPr>
        <w:t>不得再以自己名义单独在同一合同项下投标，也不得组成新的联合体参加同一合同项下的投标。</w:t>
      </w:r>
    </w:p>
    <w:p w14:paraId="3CB64E5B">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w:t>
      </w:r>
      <w:r>
        <w:rPr>
          <w:rFonts w:ascii="Times New Roman" w:hAnsi="Times New Roman" w:eastAsia="宋体" w:cs="Times New Roman"/>
        </w:rPr>
        <w:t>下载竞争性磋商文件时，应以联合体协议中确定的主体方名义下载。</w:t>
      </w:r>
    </w:p>
    <w:p w14:paraId="26AB857E">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（5）联合体参与磋商的，应以主体方名义提交投标保证金（如有），对联合体各方均具有约束力。</w:t>
      </w:r>
    </w:p>
    <w:p w14:paraId="153792EA">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7F47D060">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（7）联合体中任意一方为中小企业的，该方应提供《中小企业声明函》。</w:t>
      </w:r>
    </w:p>
    <w:p w14:paraId="5FAA984D">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（8）联合体各方应当共同与采购人签订采购合同，就采购合同约定的事项对采购人承担连带责任。</w:t>
      </w:r>
    </w:p>
    <w:p w14:paraId="5968D1CB">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4.4 关于关联企业</w:t>
      </w:r>
    </w:p>
    <w:p w14:paraId="5C8449FB">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除联合体外，法定代表人或单位负责人为同一个人或者存在直接控股、管理关系的不同供应商，</w:t>
      </w:r>
      <w:r>
        <w:rPr>
          <w:rFonts w:ascii="Times New Roman" w:hAnsi="Times New Roman" w:eastAsia="宋体" w:cs="Times New Roman"/>
        </w:rPr>
        <w:t>不得同时参加同一合同项下的投标</w:t>
      </w:r>
      <w:r>
        <w:rPr>
          <w:rFonts w:ascii="Times New Roman" w:hAnsi="Times New Roman" w:eastAsia="宋体" w:cs="Times New Roman"/>
          <w:color w:val="auto"/>
        </w:rPr>
        <w:t>。如同时参加，则评审时将同时被拒绝。</w:t>
      </w:r>
    </w:p>
    <w:p w14:paraId="19D7ABBE">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4.5 关于分公司参与磋商</w:t>
      </w:r>
    </w:p>
    <w:p w14:paraId="0123ECBC">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分公司作为供应商参与本项目政府采购活动的，应提供具有法人资格的总公司的营业执照副本电子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14:paraId="3CF65C58">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4.6 关于提供前期服务的供应商</w:t>
      </w:r>
    </w:p>
    <w:p w14:paraId="794555FB">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为采购项目提供整体设计、规范编制或者项目管理、监理、检测等服务的供应商，不得再参加该采购项目的其他采购活动。</w:t>
      </w:r>
    </w:p>
    <w:p w14:paraId="307EBC45">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4.7 关于中小微企业参与磋商</w:t>
      </w:r>
    </w:p>
    <w:p w14:paraId="6599B53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中小微企业是指符合《政府采购促进中小企业发展管理办法》（财库[2020]46号）规定的供应商。中小微企业参与磋商应提供《中小企业声明函》。</w:t>
      </w:r>
    </w:p>
    <w:p w14:paraId="7A51C0A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78AD97E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根据《财政部 民政部 中国残疾人联合会关于促进残疾人就业政府采购政策的通知》（财库〔2017〕141号）的规定，残疾人福利性单位视同为小型、微型企业。</w:t>
      </w:r>
    </w:p>
    <w:p w14:paraId="765EDB0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 合格的货物和相关服务</w:t>
      </w:r>
    </w:p>
    <w:p w14:paraId="2F7D5D3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5.1 供应商对所提供的货物应当享有合法的所有权，没有侵犯任何第三方的知识产权、技术秘密等权利，而且不存在任何抵押、留置、查封等产权瑕疵。如有第三方向采购人提出侵犯其专利权、商标权或其它知识产权的主张，该责任应由供应商承担。</w:t>
      </w:r>
    </w:p>
    <w:p w14:paraId="3AEF1B6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5.2 除《磋商项目需求》有特殊规定外，供应商提供的货物应当是全新的、未使用过的，货物和相关服务应当符合竞争性磋商文件的要求，并且其质量完全符合国家标准、行业标准或地方标准。</w:t>
      </w:r>
    </w:p>
    <w:p w14:paraId="613C9D4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5.3 供应商应当说明投标货物的来源地，如投标的货物非供应商生产或制造的，则交货时有义务提供其从合法途径获得该货物的相关证明。</w:t>
      </w:r>
    </w:p>
    <w:p w14:paraId="34C9679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5.4 系统软件、通用软件必须是具有在中国境内的合法使用权或版权的正版软件，涉及到第三方提出侵权或知识产权的起诉及支付版税等费用由供应商承担所有责任及费用。</w:t>
      </w:r>
    </w:p>
    <w:p w14:paraId="3E2FE6B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6. 磋商费用</w:t>
      </w:r>
    </w:p>
    <w:p w14:paraId="6968905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无论投标过程中的做法和结果如何，供应商自行承担所有与参加磋商有关的费用。</w:t>
      </w:r>
    </w:p>
    <w:p w14:paraId="4E8E52A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7. 信息发布</w:t>
      </w:r>
    </w:p>
    <w:p w14:paraId="6593C05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项目需要公开的有关信息，包括采购信息公告、更正公告、成交结果公告、终止公告等与磋商活动有关的通知，采购人、采购代理机构均将通过“天津市政府采购网（http://tjgp.cz.tj.gov.cn）”和“天津市政府采购中心网（http://tjgpc.zwfwb.tj.gov.cn）”公开发布。供应商在参与本采购项目磋商活动期间，请及时关注上述媒体和天津市政府采购中心招投标系统“查看项目文件”的相关信息。因没有及时关注而未能如期获取相关信息，供应商自行承担由此可能产生的风险。</w:t>
      </w:r>
    </w:p>
    <w:p w14:paraId="6E91FFE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8. 询问与质疑</w:t>
      </w:r>
    </w:p>
    <w:p w14:paraId="65A3D333">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8.1 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政府采购中心提出。</w:t>
      </w:r>
    </w:p>
    <w:p w14:paraId="560C04CE">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8.2 询问</w:t>
      </w:r>
    </w:p>
    <w:p w14:paraId="08B87391">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（1）询问可以采取电话、当面或书面等形式。</w:t>
      </w:r>
    </w:p>
    <w:p w14:paraId="1571A637">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（2）采购人应当自收到供应商询问之日起3个工作日内作出答复，但答复的内容不得涉及商业秘密或者依法应当保密的内容。</w:t>
      </w:r>
    </w:p>
    <w:p w14:paraId="1662DAAB">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8.3 质疑</w:t>
      </w:r>
    </w:p>
    <w:p w14:paraId="44CA9236">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（1）提出质疑的供应商应当是参与所质疑项目采购活动的供应商。</w:t>
      </w:r>
    </w:p>
    <w:p w14:paraId="3F424306">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（2）供应商认为采购文件、采购过程和采购结果使自己的权益受到损害的，可以在知道或者应知其权益受到损害之日起七个工作日内，以书面原件形式针对同一采购程序环节一次性提出质疑，否则不予受理。</w:t>
      </w:r>
    </w:p>
    <w:p w14:paraId="7CAA5E9C">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针对采购结果的质疑，供应商可通过天津市政府采购中心招投标系统“质疑”模块在线提出。</w:t>
      </w:r>
    </w:p>
    <w:p w14:paraId="1402F768">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14:paraId="7DD87EF5">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14:paraId="480542B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8.4 针对询问或质疑的答复内容需要修改采购文件的，其修改内容应当以天津市政府采购网发布的更正公告为准。</w:t>
      </w:r>
    </w:p>
    <w:p w14:paraId="6FA54EB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9. 其他</w:t>
      </w:r>
    </w:p>
    <w:p w14:paraId="0D32BFD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本《供应商须知》的条款如与《磋商邀请函》、《磋商项目需求》就同一内容的表述不一致的，以《磋商邀请函》、《磋商项目需求》中规定的内容为准。</w:t>
      </w:r>
    </w:p>
    <w:p w14:paraId="1B802F67">
      <w:pPr>
        <w:pStyle w:val="29"/>
        <w:spacing w:line="360" w:lineRule="auto"/>
        <w:ind w:firstLine="480" w:firstLineChars="200"/>
        <w:jc w:val="both"/>
        <w:rPr>
          <w:rFonts w:ascii="Times New Roman" w:hAnsi="Times New Roman" w:eastAsia="宋体" w:cs="Times New Roman"/>
          <w:color w:val="auto"/>
        </w:rPr>
      </w:pPr>
    </w:p>
    <w:p w14:paraId="7BF7A138">
      <w:pPr>
        <w:pStyle w:val="29"/>
        <w:spacing w:line="360" w:lineRule="auto"/>
        <w:ind w:firstLine="480" w:firstLineChars="200"/>
        <w:jc w:val="center"/>
        <w:rPr>
          <w:rFonts w:ascii="Times New Roman" w:hAnsi="Times New Roman" w:eastAsia="宋体" w:cs="Times New Roman"/>
          <w:color w:val="auto"/>
        </w:rPr>
      </w:pPr>
      <w:r>
        <w:rPr>
          <w:rFonts w:ascii="Times New Roman" w:hAnsi="Times New Roman" w:eastAsia="宋体" w:cs="Times New Roman"/>
          <w:color w:val="auto"/>
        </w:rPr>
        <w:t>B  竞争性磋商文件</w:t>
      </w:r>
    </w:p>
    <w:p w14:paraId="677448C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 竞争性磋商文件的构成</w:t>
      </w:r>
    </w:p>
    <w:p w14:paraId="412E00C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10.1 竞争性磋商文件由下述部分组成：</w:t>
      </w:r>
    </w:p>
    <w:p w14:paraId="3A9708CE">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（1）磋商邀请函；</w:t>
      </w:r>
    </w:p>
    <w:p w14:paraId="6F85C97C">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（2）磋商项目需求；</w:t>
      </w:r>
    </w:p>
    <w:p w14:paraId="1402ED71">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（3）供应商须知；</w:t>
      </w:r>
    </w:p>
    <w:p w14:paraId="178B4BB3">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（4）合同草案；</w:t>
      </w:r>
    </w:p>
    <w:p w14:paraId="1167966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（5）响应文件格式；</w:t>
      </w:r>
    </w:p>
    <w:p w14:paraId="5CCA0CD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（6）竞争性磋商文件的更正公告内容（如有）。</w:t>
      </w:r>
    </w:p>
    <w:p w14:paraId="01B975B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10.2 除非有特殊要求，竞争性磋商文件不单独提供磋商项目使用地的自然环境、气候条件、公用设施等情况，供应商被视为熟悉上述与履行合同有关的一切情况。</w:t>
      </w:r>
    </w:p>
    <w:p w14:paraId="2E574F2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10.3 加注“</w:t>
      </w:r>
      <w:r>
        <w:rPr>
          <w:rFonts w:hint="eastAsia" w:ascii="宋体" w:hAnsi="宋体" w:eastAsia="宋体" w:cs="宋体"/>
          <w:color w:val="auto"/>
        </w:rPr>
        <w:t>★</w:t>
      </w:r>
      <w:r>
        <w:rPr>
          <w:rFonts w:ascii="Times New Roman" w:hAnsi="Times New Roman" w:eastAsia="宋体" w:cs="Times New Roman"/>
          <w:color w:val="auto"/>
        </w:rPr>
        <w:t>”号条款为不允许偏离的实质性要求，经磋商小组判定任意一条加注“</w:t>
      </w:r>
      <w:r>
        <w:rPr>
          <w:rFonts w:hint="eastAsia" w:ascii="宋体" w:hAnsi="宋体" w:eastAsia="宋体" w:cs="宋体"/>
          <w:color w:val="auto"/>
        </w:rPr>
        <w:t>★</w:t>
      </w:r>
      <w:r>
        <w:rPr>
          <w:rFonts w:ascii="Times New Roman" w:hAnsi="Times New Roman" w:eastAsia="宋体" w:cs="Times New Roman"/>
          <w:color w:val="auto"/>
        </w:rPr>
        <w:t>”号的条款出现偏离，视为无效响应。</w:t>
      </w:r>
    </w:p>
    <w:p w14:paraId="3ABE216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10.4 竞争性磋商文件中涉及的参照品牌、型号仅起说明作用，并没有任何限制性，供应商在投标中可以选用其他替代品牌或型号，但这些替代要实质上优于或相当于磋商要求。</w:t>
      </w:r>
    </w:p>
    <w:p w14:paraId="2BEC847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10.5 除竞争性磋商文件另有规定外，竞争性磋商文件中要求的每一项产品只允许一种产品投标，每一项产品的采购数量不允许变更。</w:t>
      </w:r>
    </w:p>
    <w:p w14:paraId="44F1582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 竞争性磋商文件的澄清和修改</w:t>
      </w:r>
    </w:p>
    <w:p w14:paraId="50B3C84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11.1 提交首次响应文件截止之日前，采购人、采购代理机构需要对磋商文件进行补充或修改的，采购人、采购代理机构将会通过“天津市政府采购网”、“天津市政府采购中心网”以更正公告形式发布。</w:t>
      </w:r>
    </w:p>
    <w:p w14:paraId="57DDFACE">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11.2 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5日前，以书面形式通知所有获取磋商文件的供应商；不足5日的，采购人、采购代理机构应当顺延提交首次响应文件截止时间。</w:t>
      </w:r>
    </w:p>
    <w:p w14:paraId="07D6876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11.3 更正公告一经在“天津市政府采购网”、“天津市政府采购中心网”发布，天津市政府采购中心招投标系统将自动发送通知至已获取竞争性磋商文件供应商的“查看项目文件”，视同已书面通知所有竞争性磋商文件的收受人。请参与项目的供应商及时关注更正公告，由此导致的风险由供应商自行承担，采购人、采购代理机构不承担任何责任。</w:t>
      </w:r>
    </w:p>
    <w:p w14:paraId="2999E99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11.4 更正公告的内容为竞争性磋商文件的组成部分。当竞争性磋商文件与更正公告就同一内容的表述不一致时，以最后发出的更正公告内容为准。</w:t>
      </w:r>
    </w:p>
    <w:p w14:paraId="35EF386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11.5 竞争性磋商文件的澄清、答复、修改或补充都应由采购代理机构以更正公告形式发布，除此以外的其他任何澄清、修改方式及澄清、修改内容均属无效，不得作为投标的依据，由此导致的风险由供应商自行承担，采购人、采购代理机构不承担任何责任。</w:t>
      </w:r>
    </w:p>
    <w:p w14:paraId="5AD86CB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 答疑会和现场考察</w:t>
      </w:r>
    </w:p>
    <w:p w14:paraId="7589558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12.1 采购人、采购代理机构召开答疑会的，所有供应商应按《磋商邀请函》规定的时间、地点参加答疑会。供应商如不参加，其风险由供应商自行承担，采购人、采购代理机构不承担任何责任。</w:t>
      </w:r>
    </w:p>
    <w:p w14:paraId="1DAA25C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12.2 采购人、采购代理机构组织现场考察的，所有供应商按《磋商邀请函》规定的时间、地点参加现场考察活动。供应商如不参加，其风险由供应商自行承担，采购人、采购代理机构不承担任何责任。</w:t>
      </w:r>
    </w:p>
    <w:p w14:paraId="01EF799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12.3 采购人、采购代理机构在答疑会或现场考察中口头介绍的情况，除经“天津市政府采购网”、“天津市政府采购中心网”以更正公告的形式发布外，不构成对竞争性磋商文件的修改，不作为供应商编制响应文件的依据。</w:t>
      </w:r>
    </w:p>
    <w:p w14:paraId="787EB69B">
      <w:pPr>
        <w:pStyle w:val="29"/>
        <w:spacing w:line="360" w:lineRule="auto"/>
        <w:ind w:firstLine="480" w:firstLineChars="200"/>
        <w:jc w:val="both"/>
        <w:rPr>
          <w:rFonts w:ascii="Times New Roman" w:hAnsi="Times New Roman" w:eastAsia="宋体" w:cs="Times New Roman"/>
          <w:color w:val="auto"/>
        </w:rPr>
      </w:pPr>
    </w:p>
    <w:p w14:paraId="0D1F0C0D">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C  响应文件的编制</w:t>
      </w:r>
    </w:p>
    <w:p w14:paraId="456CA00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 要求</w:t>
      </w:r>
    </w:p>
    <w:p w14:paraId="4054DAB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13.1 供应商应仔细阅读竞争性磋商文件的所有内容，按竞争性磋商文件要求编制响应文件，以使其投标对竞争性磋商文件做出实质性响应。否则，其响应文件可能被拒绝，供应商须自行承担由此引起的风险和责任。</w:t>
      </w:r>
    </w:p>
    <w:p w14:paraId="1D3E922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13.2 供应商应根据磋商项目需求和响应文件格式编制响应文件，保证其真实有效，并承担相应的法律责任。</w:t>
      </w:r>
    </w:p>
    <w:p w14:paraId="485855F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13.3 供应商应对响应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2583935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 投标语言及计量单位</w:t>
      </w:r>
    </w:p>
    <w:p w14:paraId="355A272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14.1 供应商和采购代理机构就投标交换的文件和来往信件，应以中文书写，全部辅助材料及证明材料均应有中文文本，并以中文文本为准。外文资料必须提供中文译文，并保证与原文内容一致，否则供应商将承担相应法律责任。除签名、盖章、专用名称等特殊情形外，以中文以外的文字表述的响应文件，磋商小组有权拒绝其参与磋商。</w:t>
      </w:r>
    </w:p>
    <w:p w14:paraId="2199956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14.2 除竞争性磋商文件中另有规定外，响应文件所使用的计量单位均应使用中华人民共和国法定计量单位。</w:t>
      </w:r>
    </w:p>
    <w:p w14:paraId="3A1B5B1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 响应文件格式</w:t>
      </w:r>
    </w:p>
    <w:p w14:paraId="135B843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15.1 供应商应按竞争性磋商文件第五部分提供的响应文件格式完整填写。因不按要求编制而引起系统无法检索、读取相关信息时，其后果由供应商自行承担。</w:t>
      </w:r>
    </w:p>
    <w:p w14:paraId="2BAD0F8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15.2 供应商可对本竞争性磋商文件“磋商项目需求”所列的所有</w:t>
      </w:r>
      <w:r>
        <w:rPr>
          <w:rFonts w:hint="eastAsia" w:ascii="Times New Roman" w:hAnsi="Times New Roman" w:eastAsia="宋体" w:cs="Times New Roman"/>
          <w:color w:val="auto"/>
        </w:rPr>
        <w:t>标的</w:t>
      </w:r>
      <w:r>
        <w:rPr>
          <w:rFonts w:ascii="Times New Roman" w:hAnsi="Times New Roman" w:eastAsia="宋体" w:cs="Times New Roman"/>
          <w:color w:val="auto"/>
        </w:rPr>
        <w:t>进行投标，也可只对其中一包或几包的</w:t>
      </w:r>
      <w:r>
        <w:rPr>
          <w:rFonts w:hint="eastAsia" w:ascii="Times New Roman" w:hAnsi="Times New Roman" w:eastAsia="宋体" w:cs="Times New Roman"/>
          <w:color w:val="auto"/>
        </w:rPr>
        <w:t>标的</w:t>
      </w:r>
      <w:r>
        <w:rPr>
          <w:rFonts w:ascii="Times New Roman" w:hAnsi="Times New Roman" w:eastAsia="宋体" w:cs="Times New Roman"/>
          <w:color w:val="auto"/>
        </w:rPr>
        <w:t>投标；若无特殊说明，每一包的内容不得分项投标，原则上按照整包确定成交供应商。</w:t>
      </w:r>
    </w:p>
    <w:p w14:paraId="429EC57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15.3 如投标多个包的，要求按包分别独立制作响应文件。</w:t>
      </w:r>
    </w:p>
    <w:p w14:paraId="500CAB5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15.4 响应文件（包括封面和目录）的每一页，从封面开始按阿拉伯数字1、2、3…顺序编制页码。</w:t>
      </w:r>
    </w:p>
    <w:p w14:paraId="760F082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16. 响应文件的组成</w:t>
      </w:r>
    </w:p>
    <w:p w14:paraId="3BD28FA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按照《磋商邀请函》规定的时间分别上传加盖电子签章的两阶段电子响应文件。</w:t>
      </w:r>
    </w:p>
    <w:p w14:paraId="0A3C872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 报价</w:t>
      </w:r>
    </w:p>
    <w:p w14:paraId="116D6B3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17.1 报价书、报价分项一览表等各表中的报价，若无特殊说明应采用人民币填报。</w:t>
      </w:r>
    </w:p>
    <w:p w14:paraId="5065324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17.2 报价是</w:t>
      </w:r>
      <w:r>
        <w:rPr>
          <w:rFonts w:ascii="Times New Roman" w:hAnsi="Times New Roman" w:cs="Times New Roman"/>
          <w:color w:val="auto"/>
        </w:rPr>
        <w:t>为完成竞争性磋商文件规定的一切工作所需的全部费用的最终优惠价格。</w:t>
      </w:r>
    </w:p>
    <w:p w14:paraId="47B8299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17.3 除《磋商项目需求》中说明并允许外，投标的每一个货物、服务的单项报价以及采购项目的投标总价均只允许有一个报价，任何有选择的报价，采购人、采购代理机构均将予以拒绝。</w:t>
      </w:r>
    </w:p>
    <w:p w14:paraId="4BFB584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18. 供应商资格证明文件</w:t>
      </w:r>
    </w:p>
    <w:p w14:paraId="7D67ECF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供应商必须提交证明其有资格进行投标和有能力履行合同的文件，作为响应文件的一部分。</w:t>
      </w:r>
    </w:p>
    <w:p w14:paraId="68E4E82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（1）《磋商邀请函》中规定的供应商资格要求（实质性要求）证明文件；</w:t>
      </w:r>
    </w:p>
    <w:p w14:paraId="18A1E48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（2）若国家及行业对投标项目有特殊资格要求的，还须提供特殊资格证明文件；</w:t>
      </w:r>
    </w:p>
    <w:p w14:paraId="2D3390A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（3）涉及本须知中“4. 合格的供应商”相关要求的，按其要求执行。</w:t>
      </w:r>
    </w:p>
    <w:p w14:paraId="10F5BE6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 技术响应文件</w:t>
      </w:r>
    </w:p>
    <w:p w14:paraId="65F6FCB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19.1 供应商须提交证明其拟供货物符合竞争性磋商文件规定的技术响应文件，作为响应文件的一部分。</w:t>
      </w:r>
    </w:p>
    <w:p w14:paraId="0197912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19.2 上述文件可以是文字资料、图纸或数据，并须提供：</w:t>
      </w:r>
    </w:p>
    <w:p w14:paraId="5F1CD5A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（1）货物主要技术性能的详细描述；</w:t>
      </w:r>
    </w:p>
    <w:p w14:paraId="023719D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（2）保证货物从采购人开始使用至竞争性磋商文件规定的保修期内正常和连续运转期间所需要的所有备件和专用工具的详细清单，包括其现行价格和供货来源资料；</w:t>
      </w:r>
    </w:p>
    <w:p w14:paraId="600C0CB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（3）逐条对竞争性磋商文件要求的技术规格进行评议，并按竞争性磋商文件所附格式完整地填写《</w:t>
      </w:r>
      <w:r>
        <w:rPr>
          <w:rFonts w:hint="eastAsia" w:ascii="Times New Roman" w:hAnsi="Times New Roman" w:eastAsia="宋体" w:cs="Times New Roman"/>
          <w:color w:val="auto"/>
        </w:rPr>
        <w:t>技术要求偏离应答表</w:t>
      </w:r>
      <w:r>
        <w:rPr>
          <w:rFonts w:ascii="Times New Roman" w:hAnsi="Times New Roman" w:eastAsia="宋体" w:cs="Times New Roman"/>
          <w:color w:val="auto"/>
        </w:rPr>
        <w:t>》，说明自己所投标的与竞争性磋商文件要求的偏离情况。</w:t>
      </w:r>
    </w:p>
    <w:p w14:paraId="5B0CAF4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 投标保证金</w:t>
      </w:r>
    </w:p>
    <w:p w14:paraId="0B56ED5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20.1 按照《磋商项目需求》要求执行。</w:t>
      </w:r>
    </w:p>
    <w:p w14:paraId="0E893EB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20.2 符合《中华人民共和国政府采购法实施条例》和《政府采购竞争性磋商采购方式管理暂行办法》相关规定。</w:t>
      </w:r>
    </w:p>
    <w:p w14:paraId="1E21F69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 磋商有效期</w:t>
      </w:r>
    </w:p>
    <w:p w14:paraId="58DF21E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21.1 磋商有效期为响应文件开启之日起60天。响应书中规定的有效期短于竞争性磋商文件规定的，其投标将被拒绝。</w:t>
      </w:r>
    </w:p>
    <w:p w14:paraId="4E6DEF8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21.2 特殊情况下，采购人、采购代理机构可于磋商有效期满之前，向供应商提出延长磋商有效期的要求。答复应以书面形式进行。供应商可以拒绝上述要求，但不被没收投标保证金。对于同意该要求的供应商，既不要求也不允许其修改响应文件，但将要求其延长投标保证金的有效期。</w:t>
      </w:r>
    </w:p>
    <w:p w14:paraId="501505C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 响应文件的签署及规定</w:t>
      </w:r>
    </w:p>
    <w:p w14:paraId="329CD19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22.1 响应文件应按《磋商项目需求》和《响应文件格式》如实编写，未尽事宜可自行补充。响应文件内容不完整、格式不符合导致响应文件被误读、漏读或者查找不到相关内容的，供应商自行承担由此产生的风险。</w:t>
      </w:r>
    </w:p>
    <w:p w14:paraId="40C588B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22.2 供应商按照《磋商邀请函》的要求提交网上应答并分别</w:t>
      </w:r>
      <w:r>
        <w:rPr>
          <w:rFonts w:ascii="Times New Roman" w:hAnsi="Times New Roman" w:cs="Times New Roman" w:eastAsiaTheme="minorEastAsia"/>
          <w:color w:val="auto"/>
          <w:szCs w:val="32"/>
        </w:rPr>
        <w:t>上传加盖电子签章的第一、第二阶段电子响应文件</w:t>
      </w:r>
      <w:r>
        <w:rPr>
          <w:rFonts w:ascii="Times New Roman" w:hAnsi="Times New Roman" w:eastAsia="宋体" w:cs="Times New Roman"/>
          <w:color w:val="auto"/>
        </w:rPr>
        <w:t>（以通过天津公共资源电子签章客户端正确读取签章信息为准）。加盖电子签章的电子响应文件应与网上应答填报内容一致。</w:t>
      </w:r>
    </w:p>
    <w:p w14:paraId="5B02CDD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22.3 响应文件因模糊不清或表达不清所引起的后果由供应商自负。</w:t>
      </w:r>
    </w:p>
    <w:p w14:paraId="086C0ED5">
      <w:pPr>
        <w:pStyle w:val="29"/>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lang w:val="en-US" w:eastAsia="zh-CN"/>
        </w:rPr>
        <w:t>22.4 响应</w:t>
      </w:r>
      <w:r>
        <w:rPr>
          <w:rFonts w:hint="eastAsia" w:ascii="Times New Roman" w:hAnsi="Times New Roman" w:eastAsia="宋体" w:cs="Times New Roman"/>
          <w:color w:val="auto"/>
        </w:rPr>
        <w:t>文件</w:t>
      </w:r>
      <w:r>
        <w:rPr>
          <w:rFonts w:hint="eastAsia" w:ascii="Times New Roman" w:hAnsi="Times New Roman" w:eastAsia="宋体" w:cs="Times New Roman"/>
          <w:color w:val="auto"/>
          <w:lang w:val="en-US" w:eastAsia="zh-CN"/>
        </w:rPr>
        <w:t>中</w:t>
      </w:r>
      <w:r>
        <w:rPr>
          <w:rFonts w:hint="eastAsia" w:ascii="Times New Roman" w:hAnsi="Times New Roman" w:eastAsia="宋体" w:cs="Times New Roman"/>
          <w:color w:val="auto"/>
        </w:rPr>
        <w:t>的电子件指扫描件</w:t>
      </w: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电子证照、</w:t>
      </w:r>
      <w:r>
        <w:rPr>
          <w:rFonts w:hint="eastAsia" w:ascii="Times New Roman" w:hAnsi="Times New Roman" w:eastAsia="宋体" w:cs="Times New Roman"/>
          <w:color w:val="auto"/>
        </w:rPr>
        <w:t>照片等形式电子文件；要求第三方出具的盖章件原件（如联合协议、分包意向协议、制造商授权书等），</w:t>
      </w:r>
      <w:r>
        <w:rPr>
          <w:rFonts w:hint="eastAsia" w:ascii="Times New Roman" w:hAnsi="Times New Roman" w:eastAsia="宋体" w:cs="Times New Roman"/>
          <w:color w:val="auto"/>
          <w:lang w:val="en-US" w:eastAsia="zh-CN"/>
        </w:rPr>
        <w:t>响应</w:t>
      </w:r>
      <w:r>
        <w:rPr>
          <w:rFonts w:hint="eastAsia" w:ascii="Times New Roman" w:hAnsi="Times New Roman" w:eastAsia="宋体" w:cs="Times New Roman"/>
          <w:color w:val="auto"/>
        </w:rPr>
        <w:t>文件中应使用原件的电子件。</w:t>
      </w:r>
    </w:p>
    <w:p w14:paraId="09970097">
      <w:pPr>
        <w:pStyle w:val="29"/>
        <w:spacing w:line="360" w:lineRule="auto"/>
        <w:ind w:firstLine="480" w:firstLineChars="200"/>
        <w:jc w:val="both"/>
        <w:rPr>
          <w:rFonts w:hint="eastAsia" w:ascii="Times New Roman" w:hAnsi="Times New Roman" w:eastAsia="宋体" w:cs="Times New Roman"/>
          <w:color w:val="auto"/>
        </w:rPr>
      </w:pPr>
    </w:p>
    <w:p w14:paraId="7604E10A">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D  响应文件的网上应答和提交</w:t>
      </w:r>
    </w:p>
    <w:p w14:paraId="6C076ED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23. 供应商应按《磋商邀请函》的规定提交网上应答并上传加盖供应商电子签章的电子响应文件（以通过天津公共资源电子签章客户端正确读取签章信息为准）。具体方式：使用天津数字认证有限公司发出的CA数字证书（原天津市电子认证中心发出尚在有效期内的CA数字证书仍可使用）登录天津市政府采购中心网（网址：http://tjgpc.zwfwb.tj.gov.cn）-”网上招投标”-“供应商登录”-“市级集采机构入口”提交网上应答并上传加盖供应商电子签章的电子响应文件（以通过天津公共资源电子签章客户端正确读取签章信息为准）。如有需要，供应商可于工作时间且在竞争性磋商文件规定的截止时间前到天津市河东区红星路79号天津市政府采购中心窗口完成上述操作。</w:t>
      </w:r>
    </w:p>
    <w:p w14:paraId="22AECFA7">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24. 制作和上传电子响应文件要求</w:t>
      </w:r>
    </w:p>
    <w:p w14:paraId="0A8AAB8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24.1 投标人须下载天津市政府采购中心网-下载中心-《天津公共资源电子签章客户端安装包及使用说明》。</w:t>
      </w:r>
    </w:p>
    <w:p w14:paraId="58E33985">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24.2 投标人须按照竞争性磋商文件的规定制作电子响应文件，对所需提供的一切纸质材料进行扫描后加入电子响应文件，按照《天津公共资源电子签章客户端安装包及使用说明》规定的要求制作加盖投标人电子签章的电子响应文件（以通过天津公共资源电子签章客户端正确读取签章信息为准），并于投标截止时间前上传至天津市政府采购中心招投标系统。</w:t>
      </w:r>
    </w:p>
    <w:p w14:paraId="3081746F">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特别提醒：</w:t>
      </w:r>
    </w:p>
    <w:p w14:paraId="76771100">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由于投标人网络接入速率不可控等网络传输风险，建议投标人在网上应答上传加盖电子签章的电子响应文件后，对上传文件进行下载，核对文件完整性，如是否缺页少页、图片是否显示完整、签章是否有效等，并按照《天津公共资源电子签章客户端安装包及使用说明》要求的文件检查方法进行检查，确保响应文件上传准确、有效。</w:t>
      </w:r>
    </w:p>
    <w:p w14:paraId="0E24415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供应商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响应无效。</w:t>
      </w:r>
    </w:p>
    <w:p w14:paraId="708FF095">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24.3 供应商应保证电子响应文件清晰，便于识别，如因上传、扫描、格式等原因导致评审时受到影响，由供应商自行承担相应责任。</w:t>
      </w:r>
    </w:p>
    <w:p w14:paraId="52643BA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24.4 未按规定提交网上应答和上传加盖电子签章的电子响应文件的投标将被拒绝。</w:t>
      </w:r>
    </w:p>
    <w:p w14:paraId="56A85026">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25. 供应商须承诺接受电子投标的方式，并自行承担由此带来的废标、无效投标的风险。</w:t>
      </w:r>
    </w:p>
    <w:p w14:paraId="4F8EF12F">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26. 未按竞争性磋商文件的规定提交网上应答和上传加盖供应商电子签章的电子响应文件（以通过天津公共资源电子签章客户端正确读取签章信息为准）的投标将被拒绝。</w:t>
      </w:r>
    </w:p>
    <w:p w14:paraId="05B72013">
      <w:pPr>
        <w:pStyle w:val="29"/>
        <w:spacing w:line="360" w:lineRule="auto"/>
        <w:ind w:firstLine="480" w:firstLineChars="200"/>
        <w:jc w:val="both"/>
        <w:rPr>
          <w:rFonts w:ascii="Times New Roman" w:hAnsi="Times New Roman" w:eastAsia="宋体" w:cs="Times New Roman"/>
          <w:color w:val="auto"/>
        </w:rPr>
      </w:pPr>
    </w:p>
    <w:p w14:paraId="39093643">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E  磋商程序</w:t>
      </w:r>
    </w:p>
    <w:p w14:paraId="14E54CA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27. 磋商步骤</w:t>
      </w:r>
    </w:p>
    <w:p w14:paraId="40B2D80F">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27.1 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14:paraId="1461E569">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磋商小组要求供应商澄清、说明或者更正响应文件应当以书面形式做出。</w:t>
      </w:r>
    </w:p>
    <w:p w14:paraId="77CA85AA">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注：供应商法定代表人或其磋商代表人须携带身份证或其他有效身份证明原件参加磋商。</w:t>
      </w:r>
    </w:p>
    <w:p w14:paraId="663CABF2">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27.2 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14:paraId="3B6F608F">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对磋商文件做出的实质性变动是磋商文件的有效组成部分，磋商小组应当及时以书面形式同时通知所有参加磋商的供应商。</w:t>
      </w:r>
    </w:p>
    <w:p w14:paraId="52F5361D">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供应商应当按照磋商文件的变动情况和磋商小组的要求重新提交电子响应文件，且加盖电子签章</w:t>
      </w:r>
      <w:r>
        <w:rPr>
          <w:rFonts w:ascii="Times New Roman" w:hAnsi="Times New Roman" w:eastAsia="宋体" w:cs="Times New Roman"/>
          <w:color w:val="auto"/>
        </w:rPr>
        <w:t>后于磋商小组规定的时间内通过天津市政府采购中心招投标系统“询标解答”上传至天津市政府采购中心招投标系统。</w:t>
      </w:r>
    </w:p>
    <w:p w14:paraId="071881B0">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未实质性响应磋商文件的响应文件按无效响应处理，磋商小组应当告知提交响应文件的供应商。</w:t>
      </w:r>
    </w:p>
    <w:p w14:paraId="186BBF06">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27.3 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14:paraId="0AE9486D">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27.4 第四步：经磋商确定最终采购需求和提交最后报价的供应商后，由磋商小组采用综合评分法对提交最后报价的供应商的响应文件和最后报价进行综合评分。</w:t>
      </w:r>
    </w:p>
    <w:p w14:paraId="2723E746">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根据《关于推动解决政府采购异常低价问题的通知》（财库〔2026〕2号）的要求，磋商小组启动异常低价响应审查程序，</w:t>
      </w:r>
      <w:r>
        <w:rPr>
          <w:rFonts w:ascii="Times New Roman" w:hAnsi="Times New Roman" w:eastAsia="宋体" w:cs="Times New Roman"/>
          <w:color w:val="auto"/>
        </w:rPr>
        <w:t>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w:t>
      </w:r>
      <w:r>
        <w:rPr>
          <w:rFonts w:hint="eastAsia" w:ascii="Times New Roman" w:hAnsi="Times New Roman" w:eastAsia="宋体" w:cs="Times New Roman"/>
          <w:color w:val="auto"/>
        </w:rPr>
        <w:t>磋商小组</w:t>
      </w:r>
      <w:r>
        <w:rPr>
          <w:rFonts w:ascii="Times New Roman" w:hAnsi="Times New Roman" w:eastAsia="宋体" w:cs="Times New Roman"/>
          <w:color w:val="auto"/>
        </w:rPr>
        <w:t>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p w14:paraId="38C708C5">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27.5 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04C09DD7">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27.6 出现下列情形之一的，采购人或者采购代理机构应当终止竞争性磋商采购活动，发布项目终止公告并说明原因，重新开展采购活动：</w:t>
      </w:r>
    </w:p>
    <w:p w14:paraId="4CDC7300">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（1）因情况变化，不再符合规定的竞争性磋商采购方式适用情形的；</w:t>
      </w:r>
    </w:p>
    <w:p w14:paraId="286B24D1">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（2）出现影响采购公正的违法、违规行为的；</w:t>
      </w:r>
    </w:p>
    <w:p w14:paraId="7C743106">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（3）除《政府采购竞争性磋商采购方式管理暂行办法》第二十一条第三款规定的情形外，在采购过程中符合要求的供应商或者报价未超过采购预算的供应商不足3家的。</w:t>
      </w:r>
    </w:p>
    <w:p w14:paraId="5A3404C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cs="Times New Roman"/>
        </w:rPr>
        <w:t>27.7 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50B7ACD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 评审方法及标准</w:t>
      </w:r>
    </w:p>
    <w:p w14:paraId="49F7634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28.1 磋商小组将根据竞争性磋商文件确定的评审原则和评审方法对确定为实质上响应竞争性磋商文件要求的投标进行评估和比较。</w:t>
      </w:r>
    </w:p>
    <w:p w14:paraId="77F1420B">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28.2 磋商小组应当按照客观、公正、审慎的原则，根据竞争性磋商文件规定的评审程序、评审方法和评审标准进行独立评审。</w:t>
      </w:r>
    </w:p>
    <w:p w14:paraId="62E2391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28.3 竞争性磋商文件内容违反国家有关强制性规定的，磋商小组应当停止评审并向采购人或者采购代理机构说明情况。</w:t>
      </w:r>
    </w:p>
    <w:p w14:paraId="4728024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28.4 对竞争性磋商文件中描述有歧义或前后不一致的地方，磋商小组有权进行评判，但对同一条款的评判应适用于每个供应商。</w:t>
      </w:r>
    </w:p>
    <w:p w14:paraId="1C7F3F3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28.5 评审方法</w:t>
      </w:r>
    </w:p>
    <w:p w14:paraId="33AD38E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采用“综合评分法”的评审方法，具体评审因素详见《磋商项目需求》。评审采用百分制，磋商小组各成员独立分别对实质上响应竞争性磋商文件的投标进行逐项打分，对磋商小组各成员每一因素的打分汇总后取算术平均分，该平均分为供应商的得分。</w:t>
      </w:r>
    </w:p>
    <w:p w14:paraId="09EA272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根据《中华人民共和国政府采购法实施条例》和《关于进一步规范政府采购评审工作有关问题的通知》（财库〔2012〕69号）的规定，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734BB85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（3）按照《关于调整优化节能产品、环境标志产品政府采购执行机制的通知》（财库〔2019〕9号）文件要求，对</w:t>
      </w:r>
      <w:r>
        <w:rPr>
          <w:rFonts w:ascii="Times New Roman" w:hAnsi="Times New Roman" w:cs="Times New Roman"/>
          <w:color w:val="auto"/>
        </w:rPr>
        <w:t>政府采购节能、环境标志品目清单内的产品实施</w:t>
      </w:r>
      <w:r>
        <w:rPr>
          <w:rFonts w:ascii="Times New Roman" w:hAnsi="Times New Roman" w:eastAsia="宋体" w:cs="Times New Roman"/>
          <w:color w:val="auto"/>
        </w:rPr>
        <w:t>优先采购和强制采购的评标方法。</w:t>
      </w:r>
    </w:p>
    <w:p w14:paraId="0D5D577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（4）磋商小组审查产品资质或检测报告等相关文件符合性时，应综合考虑行业特点、交易习惯、采购需求最本质原义等情况，而不应以响应文件中产品名称与竞争性磋商文件产品名称是否一致作为审查的标准。</w:t>
      </w:r>
    </w:p>
    <w:p w14:paraId="41CBB16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（5）成交候选供应商产生办法：按得分由高到低顺序确定成交候选供应商；得分相同的，按投标报价由低到高顺序确定成交候选供应商；得分且投标报价相同的，按技术指标优劣顺序确定成交候选供应商。</w:t>
      </w:r>
    </w:p>
    <w:p w14:paraId="6CAE11C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（6）采购人按成交候选供应商顺序确定成交供应商，或授权磋商小组按成交候选供应商顺序直接确定成交供应商。</w:t>
      </w:r>
    </w:p>
    <w:p w14:paraId="3D80DAAF">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28.6 出现以下任何情形取消磋商资格：</w:t>
      </w:r>
    </w:p>
    <w:p w14:paraId="27AF783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（1）响应文件未按竞争性磋商文件的要求加盖电子签章的；</w:t>
      </w:r>
    </w:p>
    <w:p w14:paraId="3798719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（2）磋商有效期短于竞争性磋商文件要求的；</w:t>
      </w:r>
    </w:p>
    <w:p w14:paraId="2D7117ED">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（3）响应文件中提供虚假材料的；</w:t>
      </w:r>
    </w:p>
    <w:p w14:paraId="789B5A21">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（4）不能满足竞争性磋商文件中任何一条实质性要求或</w:t>
      </w:r>
      <w:r>
        <w:rPr>
          <w:rFonts w:hint="eastAsia" w:ascii="Times New Roman" w:hAnsi="Times New Roman" w:eastAsia="宋体" w:cs="Times New Roman"/>
          <w:color w:val="auto"/>
        </w:rPr>
        <w:t>加注“★”号条款经磋商小组认定出现偏离的</w:t>
      </w:r>
      <w:r>
        <w:rPr>
          <w:rFonts w:ascii="Times New Roman" w:hAnsi="Times New Roman" w:eastAsia="宋体" w:cs="Times New Roman"/>
          <w:color w:val="auto"/>
        </w:rPr>
        <w:t>或经磋商小组认定未实质性响应竞争性磋商文件要求的或响应内容不符合相关强制性规定的；</w:t>
      </w:r>
    </w:p>
    <w:p w14:paraId="0D92EBA5">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（5）未按时进行网上解密或电子响应文件损坏、无效的；</w:t>
      </w:r>
    </w:p>
    <w:p w14:paraId="7413C4B7">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（6）磋商报价超出采购预算的；</w:t>
      </w:r>
    </w:p>
    <w:p w14:paraId="7FC513A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（7）存在串通情形的；</w:t>
      </w:r>
    </w:p>
    <w:p w14:paraId="7678E735">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（8）单位负责人或法定代表人为同一人，或者存在控股、管理关系的不同供应商，</w:t>
      </w:r>
      <w:r>
        <w:rPr>
          <w:rFonts w:ascii="Times New Roman" w:hAnsi="Times New Roman" w:eastAsia="宋体" w:cs="Times New Roman"/>
        </w:rPr>
        <w:t>参加同一合同项下投标的，相关投标均无效；</w:t>
      </w:r>
    </w:p>
    <w:p w14:paraId="326764B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（9）其他法定响应无效的情形。</w:t>
      </w:r>
    </w:p>
    <w:p w14:paraId="30EA410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 其他注意事项</w:t>
      </w:r>
    </w:p>
    <w:p w14:paraId="48BC6FF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29.1 在磋商期间，供应商不得向磋商小组成员或采购代理机构询问评审情况、施加任何影响，不得进行旨在影响评审结果的活动。</w:t>
      </w:r>
    </w:p>
    <w:p w14:paraId="000C3E2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29.2 为保证定标的公正性，在评审过程中，磋商小组成员不得与供应商私下交换意见。在评审期间及磋商工作结束后，凡与评审情况有接触的任何人不得透露审查、澄清、评价和比较等投标的有关资料以及授标建议等评审情况。</w:t>
      </w:r>
    </w:p>
    <w:p w14:paraId="639941F2">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29.3 本项目不接受赠品、回扣或者与采购无关的其他商品、服务。</w:t>
      </w:r>
    </w:p>
    <w:p w14:paraId="7AC0699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29.4 如果几个供应商所投整包产品为同一品牌时，在服务承诺符合竞争性磋商文件的情况下，报价最低的供应商入围评审阶段。</w:t>
      </w:r>
    </w:p>
    <w:p w14:paraId="275DE221">
      <w:pPr>
        <w:pStyle w:val="29"/>
        <w:spacing w:line="360" w:lineRule="auto"/>
        <w:ind w:firstLine="480" w:firstLineChars="200"/>
        <w:jc w:val="both"/>
        <w:rPr>
          <w:rFonts w:ascii="Times New Roman" w:hAnsi="Times New Roman" w:eastAsia="宋体" w:cs="Times New Roman"/>
          <w:color w:val="auto"/>
        </w:rPr>
      </w:pPr>
    </w:p>
    <w:p w14:paraId="69CFED1C">
      <w:pPr>
        <w:pStyle w:val="29"/>
        <w:spacing w:line="360" w:lineRule="auto"/>
        <w:ind w:firstLine="480" w:firstLineChars="200"/>
        <w:jc w:val="center"/>
        <w:rPr>
          <w:rFonts w:ascii="Times New Roman" w:hAnsi="Times New Roman" w:eastAsia="宋体" w:cs="Times New Roman"/>
          <w:color w:val="auto"/>
        </w:rPr>
      </w:pPr>
      <w:r>
        <w:rPr>
          <w:rFonts w:ascii="Times New Roman" w:hAnsi="Times New Roman" w:eastAsia="宋体" w:cs="Times New Roman"/>
          <w:color w:val="auto"/>
        </w:rPr>
        <w:t>F  授予合同</w:t>
      </w:r>
    </w:p>
    <w:p w14:paraId="1CB46EC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30. 成交供应商的产生</w:t>
      </w:r>
    </w:p>
    <w:p w14:paraId="70FD68C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30.1 采购人可以事先授权磋商小组直接确定成交供应商。</w:t>
      </w:r>
    </w:p>
    <w:p w14:paraId="569F1E5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30.2 采购人也可以按照《中华人民共和国政府采购法》及其实施条例等法律法规的规定和竞争性磋商文件的要求确认成交供应商。</w:t>
      </w:r>
    </w:p>
    <w:p w14:paraId="2405F8F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 成交通知</w:t>
      </w:r>
    </w:p>
    <w:p w14:paraId="614E2D4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31.1 成交公告发布同时，采购代理机构将通过天津市政府采购中心招投标系统以电子形式向成交供应商发出《成交通知书》（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查看项目文件”中获取）。《成交通知书》一经发出即发生法律效力。</w:t>
      </w:r>
    </w:p>
    <w:p w14:paraId="050EFA0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31.2 投标人可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项目资审情况”中获取未通过资格审查的原因或从“供应商系统”的“查看排序和得分”中获取未成交人本人的评审得分与排序。</w:t>
      </w:r>
    </w:p>
    <w:p w14:paraId="16E0454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 签订合同</w:t>
      </w:r>
    </w:p>
    <w:p w14:paraId="39C05EA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32.1 采购人与成交供应商应当在成交通知书发出之日起三十日内，按照竞争性磋商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合同”中获取。</w:t>
      </w:r>
    </w:p>
    <w:p w14:paraId="695F493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32.2 竞争性磋商文件、成交供应商的响应文件及其澄清文件等，均为签订合同的依据，且为合同的组成部分。</w:t>
      </w:r>
    </w:p>
    <w:p w14:paraId="03270F5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 履约保证金</w:t>
      </w:r>
    </w:p>
    <w:p w14:paraId="42808A4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33.1 若《磋商项目需求》规定须提交履约保证金的，成交供应商须按照规定要求提交履约保证金。</w:t>
      </w:r>
    </w:p>
    <w:p w14:paraId="19ED585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33.2 成交供应商未能按合同规定履行其义务，采购人有权没收履约保证金。</w:t>
      </w:r>
    </w:p>
    <w:p w14:paraId="42AE4A0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34. 成交供应商拒绝与采购人签订合同的，采购人可以按照评审报告推荐的成交候选人名单排序，确定下一候选人为成交供应商，也可以重新开展政府采购活动。</w:t>
      </w:r>
    </w:p>
    <w:p w14:paraId="6F9131E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35. 合同分包</w:t>
      </w:r>
    </w:p>
    <w:p w14:paraId="325244C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35.1 未经采购人同意，成交供应商不得分包合同。</w:t>
      </w:r>
    </w:p>
    <w:p w14:paraId="2D518EC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35.2 政府采购合同分包履行的，成交供应商就采购项目和分包项目向采购人负责，分包供应商就分包项目承担责任。</w:t>
      </w:r>
    </w:p>
    <w:p w14:paraId="2FBCFB2F">
      <w:pPr>
        <w:pStyle w:val="29"/>
        <w:spacing w:line="360" w:lineRule="auto"/>
        <w:ind w:firstLine="480" w:firstLineChars="200"/>
        <w:jc w:val="both"/>
        <w:rPr>
          <w:rFonts w:ascii="Times New Roman" w:hAnsi="Times New Roman" w:eastAsia="宋体" w:cs="Times New Roman"/>
          <w:color w:val="auto"/>
        </w:rPr>
      </w:pPr>
    </w:p>
    <w:p w14:paraId="342585F2">
      <w:pPr>
        <w:pStyle w:val="29"/>
        <w:snapToGrid w:val="0"/>
        <w:spacing w:line="360" w:lineRule="auto"/>
        <w:ind w:firstLine="480" w:firstLineChars="200"/>
        <w:jc w:val="both"/>
        <w:rPr>
          <w:rFonts w:ascii="Times New Roman" w:hAnsi="Times New Roman" w:eastAsia="宋体" w:cs="Times New Roman"/>
          <w:color w:val="auto"/>
        </w:rPr>
      </w:pPr>
    </w:p>
    <w:p w14:paraId="717342D6">
      <w:pPr>
        <w:pStyle w:val="29"/>
        <w:snapToGrid w:val="0"/>
        <w:spacing w:line="360" w:lineRule="auto"/>
        <w:ind w:firstLine="480" w:firstLineChars="200"/>
        <w:jc w:val="both"/>
        <w:rPr>
          <w:rFonts w:ascii="Times New Roman" w:hAnsi="Times New Roman" w:eastAsia="宋体" w:cs="Times New Roman"/>
          <w:color w:val="auto"/>
        </w:rPr>
        <w:sectPr>
          <w:headerReference r:id="rId4" w:type="default"/>
          <w:footerReference r:id="rId5" w:type="default"/>
          <w:pgSz w:w="11906" w:h="16838"/>
          <w:pgMar w:top="1440" w:right="1800" w:bottom="1440" w:left="1800" w:header="851" w:footer="992" w:gutter="0"/>
          <w:cols w:space="720" w:num="1"/>
          <w:docGrid w:type="lines" w:linePitch="312" w:charSpace="0"/>
        </w:sectPr>
      </w:pPr>
    </w:p>
    <w:p w14:paraId="6912475A">
      <w:pPr>
        <w:pStyle w:val="11"/>
        <w:rPr>
          <w:rFonts w:ascii="Times New Roman" w:hAnsi="Times New Roman"/>
        </w:rPr>
      </w:pPr>
      <w:r>
        <w:rPr>
          <w:rFonts w:ascii="Times New Roman" w:hAnsi="Times New Roman"/>
        </w:rPr>
        <w:t>第四部分  合同草案</w:t>
      </w:r>
      <w:bookmarkEnd w:id="4"/>
    </w:p>
    <w:p w14:paraId="732EEF5C">
      <w:pPr>
        <w:tabs>
          <w:tab w:val="left" w:pos="412"/>
          <w:tab w:val="left" w:pos="618"/>
        </w:tabs>
        <w:spacing w:line="520" w:lineRule="exact"/>
        <w:jc w:val="center"/>
        <w:rPr>
          <w:b/>
          <w:sz w:val="30"/>
          <w:szCs w:val="30"/>
        </w:rPr>
      </w:pPr>
      <w:r>
        <w:rPr>
          <w:b/>
          <w:sz w:val="30"/>
          <w:szCs w:val="30"/>
        </w:rPr>
        <w:t>合同一般条款</w:t>
      </w:r>
    </w:p>
    <w:p w14:paraId="3A3C744A">
      <w:pPr>
        <w:tabs>
          <w:tab w:val="left" w:pos="0"/>
          <w:tab w:val="left" w:pos="315"/>
        </w:tabs>
        <w:spacing w:line="520" w:lineRule="exact"/>
        <w:ind w:firstLine="480"/>
        <w:rPr>
          <w:sz w:val="24"/>
          <w:szCs w:val="24"/>
        </w:rPr>
      </w:pPr>
      <w:r>
        <w:rPr>
          <w:sz w:val="24"/>
          <w:szCs w:val="24"/>
        </w:rPr>
        <w:t xml:space="preserve">需方：  </w:t>
      </w:r>
    </w:p>
    <w:p w14:paraId="70E17E53">
      <w:pPr>
        <w:tabs>
          <w:tab w:val="left" w:pos="0"/>
          <w:tab w:val="left" w:pos="315"/>
        </w:tabs>
        <w:spacing w:line="520" w:lineRule="exact"/>
        <w:ind w:firstLine="480"/>
        <w:rPr>
          <w:sz w:val="24"/>
          <w:szCs w:val="24"/>
        </w:rPr>
      </w:pPr>
      <w:r>
        <w:rPr>
          <w:sz w:val="24"/>
          <w:szCs w:val="24"/>
        </w:rPr>
        <w:t xml:space="preserve">供方： </w:t>
      </w:r>
    </w:p>
    <w:p w14:paraId="557F676F">
      <w:pPr>
        <w:tabs>
          <w:tab w:val="left" w:pos="0"/>
          <w:tab w:val="left" w:pos="315"/>
        </w:tabs>
        <w:spacing w:line="520" w:lineRule="exact"/>
        <w:ind w:firstLine="480"/>
        <w:rPr>
          <w:sz w:val="24"/>
          <w:szCs w:val="24"/>
        </w:rPr>
      </w:pPr>
      <w:r>
        <w:rPr>
          <w:sz w:val="24"/>
          <w:szCs w:val="24"/>
        </w:rPr>
        <w:t>供、需双方根据   项目（项目编号：TGPC-201 - ）的政府采购结果和竞争性磋商文件的要求，并经双方协商一致，达成  合同：</w:t>
      </w:r>
    </w:p>
    <w:p w14:paraId="6566A43E">
      <w:pPr>
        <w:pStyle w:val="37"/>
        <w:numPr>
          <w:ilvl w:val="0"/>
          <w:numId w:val="4"/>
        </w:numPr>
        <w:spacing w:line="480" w:lineRule="exact"/>
        <w:ind w:firstLineChars="0"/>
        <w:rPr>
          <w:sz w:val="24"/>
        </w:rPr>
      </w:pPr>
      <w:r>
        <w:rPr>
          <w:sz w:val="24"/>
        </w:rPr>
        <w:t>本合同为中小企业预留合同</w:t>
      </w:r>
    </w:p>
    <w:p w14:paraId="7B3ED4C4">
      <w:pPr>
        <w:pStyle w:val="37"/>
        <w:numPr>
          <w:ilvl w:val="0"/>
          <w:numId w:val="4"/>
        </w:numPr>
        <w:spacing w:line="480" w:lineRule="exact"/>
        <w:ind w:firstLineChars="0"/>
        <w:rPr>
          <w:sz w:val="24"/>
        </w:rPr>
      </w:pPr>
      <w:r>
        <w:rPr>
          <w:sz w:val="24"/>
        </w:rPr>
        <w:t>本合同非中小企业预留合同</w:t>
      </w:r>
    </w:p>
    <w:p w14:paraId="05E136F9">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14:paraId="3068C325">
      <w:pPr>
        <w:tabs>
          <w:tab w:val="left" w:pos="1133"/>
        </w:tabs>
        <w:spacing w:line="520" w:lineRule="exact"/>
        <w:ind w:firstLine="480" w:firstLineChars="200"/>
        <w:rPr>
          <w:sz w:val="24"/>
          <w:szCs w:val="24"/>
        </w:rPr>
      </w:pPr>
      <w:r>
        <w:rPr>
          <w:sz w:val="24"/>
          <w:szCs w:val="24"/>
        </w:rPr>
        <w:t>一、采购内容：  （详见附件）</w:t>
      </w:r>
    </w:p>
    <w:p w14:paraId="0AFB4DA9">
      <w:pPr>
        <w:tabs>
          <w:tab w:val="left" w:pos="1133"/>
        </w:tabs>
        <w:spacing w:line="520" w:lineRule="exact"/>
        <w:ind w:firstLine="480" w:firstLineChars="200"/>
        <w:rPr>
          <w:sz w:val="24"/>
          <w:szCs w:val="24"/>
        </w:rPr>
      </w:pPr>
      <w:r>
        <w:rPr>
          <w:sz w:val="24"/>
          <w:szCs w:val="24"/>
        </w:rPr>
        <w:t xml:space="preserve">    合同总价款：人民币  元</w:t>
      </w:r>
    </w:p>
    <w:p w14:paraId="6131FB80">
      <w:pPr>
        <w:tabs>
          <w:tab w:val="left" w:pos="1133"/>
        </w:tabs>
        <w:spacing w:line="520" w:lineRule="exact"/>
        <w:ind w:firstLine="480" w:firstLineChars="200"/>
        <w:rPr>
          <w:sz w:val="24"/>
          <w:szCs w:val="24"/>
        </w:rPr>
      </w:pPr>
      <w:r>
        <w:rPr>
          <w:sz w:val="24"/>
          <w:szCs w:val="24"/>
        </w:rPr>
        <w:t xml:space="preserve">    大写：人民币  元整</w:t>
      </w:r>
    </w:p>
    <w:p w14:paraId="70B2D4D1">
      <w:pPr>
        <w:tabs>
          <w:tab w:val="left" w:pos="360"/>
        </w:tabs>
        <w:spacing w:line="520" w:lineRule="exact"/>
        <w:ind w:firstLine="480" w:firstLineChars="200"/>
        <w:rPr>
          <w:sz w:val="24"/>
          <w:szCs w:val="24"/>
        </w:rPr>
      </w:pPr>
      <w:r>
        <w:rPr>
          <w:sz w:val="24"/>
          <w:szCs w:val="24"/>
        </w:rPr>
        <w:t>二、质量要求及对质量负责条件和期限：见附件。</w:t>
      </w:r>
    </w:p>
    <w:p w14:paraId="251B3764">
      <w:pPr>
        <w:tabs>
          <w:tab w:val="left" w:pos="360"/>
        </w:tabs>
        <w:spacing w:line="520" w:lineRule="exact"/>
        <w:ind w:firstLine="480" w:firstLineChars="200"/>
        <w:rPr>
          <w:sz w:val="24"/>
          <w:szCs w:val="24"/>
        </w:rPr>
      </w:pPr>
      <w:r>
        <w:rPr>
          <w:sz w:val="24"/>
          <w:szCs w:val="24"/>
        </w:rPr>
        <w:t>三、供方所提供的服务必须具有合法手续及相关文件。如涉及知识产权则必须是自己拥有或合法使用的。</w:t>
      </w:r>
    </w:p>
    <w:p w14:paraId="50664B96">
      <w:pPr>
        <w:tabs>
          <w:tab w:val="left" w:pos="360"/>
        </w:tabs>
        <w:spacing w:line="520" w:lineRule="exact"/>
        <w:ind w:firstLine="480" w:firstLineChars="200"/>
        <w:rPr>
          <w:sz w:val="24"/>
          <w:szCs w:val="24"/>
        </w:rPr>
      </w:pPr>
      <w:r>
        <w:rPr>
          <w:sz w:val="24"/>
          <w:szCs w:val="24"/>
        </w:rPr>
        <w:t>四、服务时间、地点、方式：见附件。</w:t>
      </w:r>
    </w:p>
    <w:p w14:paraId="264CC652">
      <w:pPr>
        <w:tabs>
          <w:tab w:val="left" w:pos="360"/>
        </w:tabs>
        <w:spacing w:line="520" w:lineRule="exact"/>
        <w:ind w:firstLine="480" w:firstLineChars="200"/>
        <w:rPr>
          <w:sz w:val="24"/>
          <w:szCs w:val="24"/>
        </w:rPr>
      </w:pPr>
      <w:r>
        <w:rPr>
          <w:sz w:val="24"/>
          <w:szCs w:val="24"/>
        </w:rPr>
        <w:t>五、供方应随服务向需方交付的相关资料。如果所提交文件是外文的，供方有义务为需方提供中文或译成中文文件。</w:t>
      </w:r>
    </w:p>
    <w:p w14:paraId="110E3472">
      <w:pPr>
        <w:tabs>
          <w:tab w:val="left" w:pos="360"/>
          <w:tab w:val="left" w:pos="721"/>
        </w:tabs>
        <w:spacing w:line="520" w:lineRule="exact"/>
        <w:rPr>
          <w:sz w:val="24"/>
          <w:szCs w:val="24"/>
        </w:rPr>
      </w:pPr>
      <w:r>
        <w:rPr>
          <w:sz w:val="24"/>
          <w:szCs w:val="24"/>
        </w:rPr>
        <w:t xml:space="preserve">    六、验收工作由需方负责对合同进行验收。</w:t>
      </w:r>
    </w:p>
    <w:p w14:paraId="6936E4E3">
      <w:pPr>
        <w:tabs>
          <w:tab w:val="left" w:pos="360"/>
        </w:tabs>
        <w:spacing w:line="520" w:lineRule="exact"/>
        <w:rPr>
          <w:sz w:val="24"/>
          <w:szCs w:val="24"/>
        </w:rPr>
      </w:pPr>
      <w:r>
        <w:rPr>
          <w:sz w:val="24"/>
          <w:szCs w:val="24"/>
        </w:rPr>
        <w:t xml:space="preserve">    七、货款支付方式：见附件。</w:t>
      </w:r>
    </w:p>
    <w:p w14:paraId="4E690A66">
      <w:pPr>
        <w:tabs>
          <w:tab w:val="left" w:pos="0"/>
          <w:tab w:val="left" w:pos="721"/>
        </w:tabs>
        <w:spacing w:line="520" w:lineRule="exact"/>
        <w:ind w:firstLine="480" w:firstLineChars="200"/>
        <w:rPr>
          <w:sz w:val="24"/>
          <w:szCs w:val="24"/>
        </w:rPr>
      </w:pPr>
      <w:r>
        <w:rPr>
          <w:sz w:val="24"/>
          <w:szCs w:val="24"/>
        </w:rPr>
        <w:t>供方开户银行（汉字全称）：</w:t>
      </w:r>
      <w:r>
        <w:rPr>
          <w:sz w:val="24"/>
          <w:szCs w:val="24"/>
          <w:u w:val="single"/>
        </w:rPr>
        <w:t xml:space="preserve">                                        </w:t>
      </w:r>
      <w:r>
        <w:rPr>
          <w:sz w:val="24"/>
          <w:szCs w:val="24"/>
        </w:rPr>
        <w:t>，</w:t>
      </w:r>
    </w:p>
    <w:p w14:paraId="6A5CF878">
      <w:pPr>
        <w:tabs>
          <w:tab w:val="left" w:pos="0"/>
          <w:tab w:val="left" w:pos="721"/>
        </w:tabs>
        <w:spacing w:line="520" w:lineRule="exact"/>
        <w:ind w:firstLine="513" w:firstLineChars="214"/>
        <w:rPr>
          <w:sz w:val="24"/>
          <w:szCs w:val="24"/>
        </w:rPr>
      </w:pPr>
      <w:r>
        <w:rPr>
          <w:sz w:val="24"/>
          <w:szCs w:val="24"/>
        </w:rPr>
        <w:t>行号（数字代码）：</w:t>
      </w:r>
      <w:r>
        <w:rPr>
          <w:sz w:val="24"/>
          <w:szCs w:val="24"/>
          <w:u w:val="single"/>
        </w:rPr>
        <w:t xml:space="preserve">                                                </w:t>
      </w:r>
      <w:r>
        <w:rPr>
          <w:sz w:val="24"/>
          <w:szCs w:val="24"/>
        </w:rPr>
        <w:t>，</w:t>
      </w:r>
    </w:p>
    <w:p w14:paraId="5F7D7F0D">
      <w:pPr>
        <w:tabs>
          <w:tab w:val="left" w:pos="0"/>
          <w:tab w:val="left" w:pos="721"/>
        </w:tabs>
        <w:spacing w:line="520" w:lineRule="exact"/>
        <w:ind w:firstLine="513" w:firstLineChars="214"/>
        <w:rPr>
          <w:sz w:val="24"/>
          <w:szCs w:val="24"/>
        </w:rPr>
      </w:pPr>
      <w:r>
        <w:rPr>
          <w:sz w:val="24"/>
          <w:szCs w:val="24"/>
        </w:rPr>
        <w:t>账       号：</w:t>
      </w:r>
      <w:r>
        <w:rPr>
          <w:sz w:val="24"/>
          <w:szCs w:val="24"/>
          <w:u w:val="single"/>
        </w:rPr>
        <w:t xml:space="preserve">                                                   </w:t>
      </w:r>
      <w:r>
        <w:rPr>
          <w:szCs w:val="24"/>
        </w:rPr>
        <w:t>。</w:t>
      </w:r>
    </w:p>
    <w:p w14:paraId="31A93B4B">
      <w:pPr>
        <w:pStyle w:val="6"/>
        <w:spacing w:line="520" w:lineRule="exact"/>
        <w:ind w:leftChars="-50" w:firstLine="480" w:firstLineChars="200"/>
        <w:rPr>
          <w:rFonts w:ascii="Times New Roman"/>
          <w:sz w:val="24"/>
          <w:szCs w:val="24"/>
        </w:rPr>
      </w:pPr>
      <w:r>
        <w:rPr>
          <w:rFonts w:ascii="Times New Roman"/>
          <w:sz w:val="24"/>
          <w:szCs w:val="24"/>
        </w:rPr>
        <w:t>八、有关涉及本合同供方向天津市政府采购中心所提交的</w:t>
      </w:r>
      <w:r>
        <w:rPr>
          <w:rFonts w:ascii="Times New Roman"/>
          <w:sz w:val="24"/>
          <w:szCs w:val="24"/>
          <w:lang w:eastAsia="zh-CN"/>
        </w:rPr>
        <w:t>响应</w:t>
      </w:r>
      <w:r>
        <w:rPr>
          <w:rFonts w:ascii="Times New Roman"/>
          <w:sz w:val="24"/>
          <w:szCs w:val="24"/>
        </w:rPr>
        <w:t>文件及有关澄清资料和服务承诺均视为本合同不可分割的部分，对供方具有约束力。</w:t>
      </w:r>
    </w:p>
    <w:p w14:paraId="470BF15A">
      <w:pPr>
        <w:tabs>
          <w:tab w:val="left" w:pos="0"/>
          <w:tab w:val="left" w:pos="315"/>
        </w:tabs>
        <w:spacing w:line="520" w:lineRule="exact"/>
        <w:ind w:firstLine="480" w:firstLineChars="200"/>
        <w:rPr>
          <w:sz w:val="24"/>
          <w:szCs w:val="24"/>
        </w:rPr>
      </w:pPr>
      <w:r>
        <w:rPr>
          <w:sz w:val="24"/>
          <w:szCs w:val="24"/>
        </w:rPr>
        <w:t>九、本合同一式   份，需方留存   份，供方留存   份，均具同等效力，签字盖章后生效。</w:t>
      </w:r>
    </w:p>
    <w:tbl>
      <w:tblPr>
        <w:tblStyle w:val="16"/>
        <w:tblW w:w="8522" w:type="dxa"/>
        <w:tblInd w:w="0" w:type="dxa"/>
        <w:tblLayout w:type="fixed"/>
        <w:tblCellMar>
          <w:top w:w="0" w:type="dxa"/>
          <w:left w:w="108" w:type="dxa"/>
          <w:bottom w:w="0" w:type="dxa"/>
          <w:right w:w="108" w:type="dxa"/>
        </w:tblCellMar>
      </w:tblPr>
      <w:tblGrid>
        <w:gridCol w:w="4261"/>
        <w:gridCol w:w="4261"/>
      </w:tblGrid>
      <w:tr w14:paraId="0878D916">
        <w:tblPrEx>
          <w:tblCellMar>
            <w:top w:w="0" w:type="dxa"/>
            <w:left w:w="108" w:type="dxa"/>
            <w:bottom w:w="0" w:type="dxa"/>
            <w:right w:w="108" w:type="dxa"/>
          </w:tblCellMar>
        </w:tblPrEx>
        <w:tc>
          <w:tcPr>
            <w:tcW w:w="4261" w:type="dxa"/>
          </w:tcPr>
          <w:p w14:paraId="55CCF5E6">
            <w:pPr>
              <w:tabs>
                <w:tab w:val="left" w:pos="0"/>
                <w:tab w:val="left" w:pos="315"/>
              </w:tabs>
              <w:spacing w:line="520" w:lineRule="exact"/>
              <w:rPr>
                <w:sz w:val="24"/>
                <w:szCs w:val="24"/>
              </w:rPr>
            </w:pPr>
            <w:r>
              <w:rPr>
                <w:sz w:val="24"/>
                <w:szCs w:val="24"/>
              </w:rPr>
              <w:t xml:space="preserve">供方（公章）： </w:t>
            </w:r>
          </w:p>
        </w:tc>
        <w:tc>
          <w:tcPr>
            <w:tcW w:w="4261" w:type="dxa"/>
          </w:tcPr>
          <w:p w14:paraId="2D6B520C">
            <w:pPr>
              <w:tabs>
                <w:tab w:val="left" w:pos="0"/>
                <w:tab w:val="left" w:pos="315"/>
              </w:tabs>
              <w:spacing w:line="520" w:lineRule="exact"/>
              <w:rPr>
                <w:sz w:val="24"/>
                <w:szCs w:val="24"/>
              </w:rPr>
            </w:pPr>
            <w:r>
              <w:rPr>
                <w:sz w:val="24"/>
                <w:szCs w:val="24"/>
              </w:rPr>
              <w:t xml:space="preserve">需方（公章）： </w:t>
            </w:r>
          </w:p>
        </w:tc>
      </w:tr>
      <w:tr w14:paraId="29EF0A33">
        <w:tblPrEx>
          <w:tblCellMar>
            <w:top w:w="0" w:type="dxa"/>
            <w:left w:w="108" w:type="dxa"/>
            <w:bottom w:w="0" w:type="dxa"/>
            <w:right w:w="108" w:type="dxa"/>
          </w:tblCellMar>
        </w:tblPrEx>
        <w:tc>
          <w:tcPr>
            <w:tcW w:w="4261" w:type="dxa"/>
          </w:tcPr>
          <w:p w14:paraId="6A9D50E3">
            <w:pPr>
              <w:tabs>
                <w:tab w:val="left" w:pos="0"/>
                <w:tab w:val="left" w:pos="315"/>
              </w:tabs>
              <w:spacing w:line="520" w:lineRule="exact"/>
              <w:rPr>
                <w:sz w:val="24"/>
                <w:szCs w:val="24"/>
              </w:rPr>
            </w:pPr>
            <w:r>
              <w:rPr>
                <w:sz w:val="24"/>
                <w:szCs w:val="24"/>
              </w:rPr>
              <w:t xml:space="preserve">地址：  </w:t>
            </w:r>
          </w:p>
        </w:tc>
        <w:tc>
          <w:tcPr>
            <w:tcW w:w="4261" w:type="dxa"/>
          </w:tcPr>
          <w:p w14:paraId="66D75915">
            <w:pPr>
              <w:tabs>
                <w:tab w:val="left" w:pos="0"/>
                <w:tab w:val="left" w:pos="315"/>
              </w:tabs>
              <w:spacing w:line="520" w:lineRule="exact"/>
              <w:rPr>
                <w:sz w:val="24"/>
                <w:szCs w:val="24"/>
              </w:rPr>
            </w:pPr>
            <w:r>
              <w:rPr>
                <w:sz w:val="24"/>
                <w:szCs w:val="24"/>
              </w:rPr>
              <w:t xml:space="preserve">地址： </w:t>
            </w:r>
          </w:p>
        </w:tc>
      </w:tr>
      <w:tr w14:paraId="5F09ACC7">
        <w:tblPrEx>
          <w:tblCellMar>
            <w:top w:w="0" w:type="dxa"/>
            <w:left w:w="108" w:type="dxa"/>
            <w:bottom w:w="0" w:type="dxa"/>
            <w:right w:w="108" w:type="dxa"/>
          </w:tblCellMar>
        </w:tblPrEx>
        <w:tc>
          <w:tcPr>
            <w:tcW w:w="4261" w:type="dxa"/>
          </w:tcPr>
          <w:p w14:paraId="51ECDC03">
            <w:pPr>
              <w:tabs>
                <w:tab w:val="left" w:pos="360"/>
              </w:tabs>
              <w:spacing w:line="520" w:lineRule="exact"/>
              <w:rPr>
                <w:sz w:val="24"/>
                <w:szCs w:val="24"/>
              </w:rPr>
            </w:pPr>
            <w:r>
              <w:rPr>
                <w:sz w:val="24"/>
                <w:szCs w:val="24"/>
              </w:rPr>
              <w:t xml:space="preserve">法定代表人： </w:t>
            </w:r>
          </w:p>
        </w:tc>
        <w:tc>
          <w:tcPr>
            <w:tcW w:w="4261" w:type="dxa"/>
          </w:tcPr>
          <w:p w14:paraId="11B003C9">
            <w:pPr>
              <w:tabs>
                <w:tab w:val="left" w:pos="360"/>
              </w:tabs>
              <w:spacing w:line="520" w:lineRule="exact"/>
              <w:rPr>
                <w:sz w:val="24"/>
                <w:szCs w:val="24"/>
              </w:rPr>
            </w:pPr>
            <w:r>
              <w:rPr>
                <w:sz w:val="24"/>
                <w:szCs w:val="24"/>
              </w:rPr>
              <w:t xml:space="preserve">法定代表人： </w:t>
            </w:r>
          </w:p>
        </w:tc>
      </w:tr>
      <w:tr w14:paraId="776A1703">
        <w:tc>
          <w:tcPr>
            <w:tcW w:w="4261" w:type="dxa"/>
          </w:tcPr>
          <w:p w14:paraId="0300F0F9">
            <w:pPr>
              <w:tabs>
                <w:tab w:val="left" w:pos="360"/>
              </w:tabs>
              <w:spacing w:line="520" w:lineRule="exact"/>
              <w:rPr>
                <w:sz w:val="24"/>
                <w:szCs w:val="24"/>
              </w:rPr>
            </w:pPr>
            <w:r>
              <w:rPr>
                <w:sz w:val="24"/>
                <w:szCs w:val="24"/>
              </w:rPr>
              <w:t xml:space="preserve">委托代理人： </w:t>
            </w:r>
          </w:p>
        </w:tc>
        <w:tc>
          <w:tcPr>
            <w:tcW w:w="4261" w:type="dxa"/>
          </w:tcPr>
          <w:p w14:paraId="6AD8421B">
            <w:pPr>
              <w:tabs>
                <w:tab w:val="left" w:pos="360"/>
              </w:tabs>
              <w:spacing w:line="520" w:lineRule="exact"/>
              <w:rPr>
                <w:sz w:val="24"/>
                <w:szCs w:val="24"/>
              </w:rPr>
            </w:pPr>
            <w:r>
              <w:rPr>
                <w:sz w:val="24"/>
                <w:szCs w:val="24"/>
              </w:rPr>
              <w:t xml:space="preserve">委托代理人： </w:t>
            </w:r>
          </w:p>
        </w:tc>
      </w:tr>
      <w:tr w14:paraId="7780C1DD">
        <w:tblPrEx>
          <w:tblCellMar>
            <w:top w:w="0" w:type="dxa"/>
            <w:left w:w="108" w:type="dxa"/>
            <w:bottom w:w="0" w:type="dxa"/>
            <w:right w:w="108" w:type="dxa"/>
          </w:tblCellMar>
        </w:tblPrEx>
        <w:tc>
          <w:tcPr>
            <w:tcW w:w="4261" w:type="dxa"/>
          </w:tcPr>
          <w:p w14:paraId="00EDD282">
            <w:pPr>
              <w:tabs>
                <w:tab w:val="left" w:pos="360"/>
              </w:tabs>
              <w:spacing w:line="520" w:lineRule="exact"/>
              <w:rPr>
                <w:sz w:val="24"/>
                <w:szCs w:val="24"/>
              </w:rPr>
            </w:pPr>
            <w:r>
              <w:rPr>
                <w:sz w:val="24"/>
                <w:szCs w:val="24"/>
              </w:rPr>
              <w:t>电话：</w:t>
            </w:r>
          </w:p>
        </w:tc>
        <w:tc>
          <w:tcPr>
            <w:tcW w:w="4261" w:type="dxa"/>
          </w:tcPr>
          <w:p w14:paraId="7E72E68F">
            <w:pPr>
              <w:tabs>
                <w:tab w:val="left" w:pos="360"/>
              </w:tabs>
              <w:spacing w:line="520" w:lineRule="exact"/>
              <w:rPr>
                <w:sz w:val="24"/>
                <w:szCs w:val="24"/>
              </w:rPr>
            </w:pPr>
            <w:r>
              <w:rPr>
                <w:sz w:val="24"/>
                <w:szCs w:val="24"/>
              </w:rPr>
              <w:t>电话：</w:t>
            </w:r>
          </w:p>
        </w:tc>
      </w:tr>
    </w:tbl>
    <w:p w14:paraId="051EC734">
      <w:pPr>
        <w:rPr>
          <w:sz w:val="24"/>
          <w:szCs w:val="24"/>
        </w:rPr>
      </w:pPr>
    </w:p>
    <w:p w14:paraId="3768678B">
      <w:pPr>
        <w:rPr>
          <w:szCs w:val="24"/>
        </w:rPr>
      </w:pPr>
      <w:r>
        <w:rPr>
          <w:sz w:val="24"/>
          <w:szCs w:val="24"/>
        </w:rPr>
        <w:t>时间：20  年  月  日</w:t>
      </w:r>
    </w:p>
    <w:p w14:paraId="3DE39A67">
      <w:pPr>
        <w:jc w:val="center"/>
        <w:rPr>
          <w:b/>
          <w:sz w:val="30"/>
          <w:szCs w:val="30"/>
        </w:rPr>
      </w:pPr>
      <w:r>
        <w:rPr>
          <w:b/>
          <w:sz w:val="30"/>
          <w:szCs w:val="30"/>
        </w:rPr>
        <w:br w:type="page"/>
      </w:r>
      <w:r>
        <w:rPr>
          <w:b/>
          <w:sz w:val="30"/>
          <w:szCs w:val="30"/>
        </w:rPr>
        <w:t>合同特殊条款</w:t>
      </w:r>
    </w:p>
    <w:p w14:paraId="13D421AA">
      <w:pPr>
        <w:tabs>
          <w:tab w:val="left" w:pos="360"/>
        </w:tabs>
        <w:spacing w:line="520" w:lineRule="exact"/>
        <w:ind w:firstLine="410" w:firstLineChars="171"/>
        <w:rPr>
          <w:color w:val="000000"/>
          <w:sz w:val="24"/>
          <w:szCs w:val="24"/>
        </w:rPr>
      </w:pPr>
    </w:p>
    <w:p w14:paraId="78794214">
      <w:pPr>
        <w:tabs>
          <w:tab w:val="left" w:pos="360"/>
        </w:tabs>
        <w:spacing w:line="520" w:lineRule="exact"/>
        <w:ind w:firstLine="410" w:firstLineChars="171"/>
        <w:rPr>
          <w:color w:val="000000"/>
          <w:sz w:val="24"/>
          <w:szCs w:val="24"/>
        </w:rPr>
      </w:pPr>
      <w:r>
        <w:rPr>
          <w:color w:val="000000"/>
          <w:sz w:val="24"/>
          <w:szCs w:val="24"/>
        </w:rPr>
        <w:t xml:space="preserve"> 合同特殊条款是合同一般条款的补充和修改。如果两者之间有抵触，应以特殊条款为准。</w:t>
      </w:r>
    </w:p>
    <w:p w14:paraId="2DCB622A">
      <w:pPr>
        <w:tabs>
          <w:tab w:val="left" w:pos="360"/>
        </w:tabs>
        <w:spacing w:line="520" w:lineRule="exact"/>
        <w:ind w:firstLine="410" w:firstLineChars="171"/>
        <w:rPr>
          <w:color w:val="000000"/>
          <w:sz w:val="24"/>
          <w:szCs w:val="24"/>
        </w:rPr>
      </w:pPr>
      <w:r>
        <w:rPr>
          <w:color w:val="000000"/>
          <w:sz w:val="24"/>
          <w:szCs w:val="24"/>
        </w:rPr>
        <w:t xml:space="preserve"> 合同特殊条款由供方和需方根据项目的具体情况协商拟订。</w:t>
      </w:r>
    </w:p>
    <w:p w14:paraId="478081DE">
      <w:pPr>
        <w:tabs>
          <w:tab w:val="left" w:pos="360"/>
        </w:tabs>
        <w:spacing w:line="520" w:lineRule="exact"/>
        <w:ind w:firstLine="410" w:firstLineChars="171"/>
        <w:rPr>
          <w:sz w:val="24"/>
          <w:szCs w:val="24"/>
        </w:rPr>
      </w:pPr>
    </w:p>
    <w:p w14:paraId="3EA038E2">
      <w:pPr>
        <w:tabs>
          <w:tab w:val="left" w:pos="360"/>
        </w:tabs>
        <w:spacing w:line="520" w:lineRule="exact"/>
        <w:ind w:firstLine="410" w:firstLineChars="171"/>
        <w:rPr>
          <w:sz w:val="24"/>
          <w:szCs w:val="24"/>
        </w:rPr>
        <w:sectPr>
          <w:headerReference r:id="rId6" w:type="default"/>
          <w:pgSz w:w="11906" w:h="16838"/>
          <w:pgMar w:top="1440" w:right="1800" w:bottom="1440" w:left="1800" w:header="851" w:footer="992" w:gutter="0"/>
          <w:cols w:space="720" w:num="1"/>
          <w:docGrid w:type="lines" w:linePitch="312" w:charSpace="0"/>
        </w:sectPr>
      </w:pPr>
    </w:p>
    <w:p w14:paraId="67213205">
      <w:pPr>
        <w:pStyle w:val="2"/>
        <w:jc w:val="center"/>
      </w:pPr>
      <w:bookmarkStart w:id="5" w:name="_Toc411426753"/>
      <w:r>
        <w:t>第五部分  响应文件格式</w:t>
      </w:r>
      <w:bookmarkEnd w:id="5"/>
    </w:p>
    <w:p w14:paraId="4D0EBB14">
      <w:pPr>
        <w:autoSpaceDE w:val="0"/>
        <w:autoSpaceDN w:val="0"/>
        <w:adjustRightInd w:val="0"/>
        <w:spacing w:line="520" w:lineRule="exact"/>
        <w:rPr>
          <w:b/>
          <w:kern w:val="0"/>
          <w:sz w:val="24"/>
        </w:rPr>
      </w:pPr>
    </w:p>
    <w:p w14:paraId="656C28D4">
      <w:pPr>
        <w:autoSpaceDE w:val="0"/>
        <w:autoSpaceDN w:val="0"/>
        <w:adjustRightInd w:val="0"/>
        <w:spacing w:line="520" w:lineRule="exact"/>
        <w:rPr>
          <w:b/>
          <w:kern w:val="0"/>
          <w:sz w:val="24"/>
        </w:rPr>
      </w:pPr>
    </w:p>
    <w:p w14:paraId="1BA8F37D">
      <w:pPr>
        <w:autoSpaceDE w:val="0"/>
        <w:autoSpaceDN w:val="0"/>
        <w:adjustRightInd w:val="0"/>
        <w:jc w:val="center"/>
        <w:rPr>
          <w:rFonts w:eastAsia="华文行楷"/>
          <w:kern w:val="0"/>
          <w:sz w:val="144"/>
          <w:szCs w:val="144"/>
        </w:rPr>
      </w:pPr>
      <w:r>
        <w:rPr>
          <w:rFonts w:eastAsia="方正行楷简体"/>
          <w:sz w:val="160"/>
          <w:szCs w:val="84"/>
        </w:rPr>
        <w:t>响 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14:paraId="28D2E5BD">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 加盖电子签章 ）</w:t>
      </w:r>
    </w:p>
    <w:p w14:paraId="0B32537F">
      <w:pPr>
        <w:autoSpaceDE w:val="0"/>
        <w:autoSpaceDN w:val="0"/>
        <w:adjustRightInd w:val="0"/>
        <w:spacing w:line="520" w:lineRule="exact"/>
        <w:rPr>
          <w:b/>
          <w:kern w:val="0"/>
          <w:sz w:val="24"/>
        </w:rPr>
      </w:pPr>
    </w:p>
    <w:p w14:paraId="6BD99A15">
      <w:pPr>
        <w:autoSpaceDE w:val="0"/>
        <w:autoSpaceDN w:val="0"/>
        <w:adjustRightInd w:val="0"/>
        <w:spacing w:line="520" w:lineRule="exact"/>
        <w:jc w:val="center"/>
        <w:rPr>
          <w:b/>
          <w:kern w:val="0"/>
          <w:sz w:val="24"/>
        </w:rPr>
      </w:pPr>
      <w:r>
        <w:rPr>
          <w:b/>
          <w:kern w:val="0"/>
          <w:sz w:val="24"/>
        </w:rPr>
        <w:t>第一阶段响应文件</w:t>
      </w:r>
    </w:p>
    <w:p w14:paraId="7FC9E98B">
      <w:pPr>
        <w:autoSpaceDE w:val="0"/>
        <w:autoSpaceDN w:val="0"/>
        <w:adjustRightInd w:val="0"/>
        <w:spacing w:line="520" w:lineRule="exact"/>
        <w:rPr>
          <w:b/>
          <w:kern w:val="0"/>
          <w:sz w:val="24"/>
        </w:rPr>
      </w:pPr>
    </w:p>
    <w:p w14:paraId="51CC1BB4">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编 号：</w:t>
      </w:r>
    </w:p>
    <w:p w14:paraId="6CDBEAAA">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名 称：</w:t>
      </w:r>
    </w:p>
    <w:p w14:paraId="4DD19F3C">
      <w:pPr>
        <w:spacing w:before="93" w:beforeLines="30" w:after="218" w:afterLines="70" w:line="540" w:lineRule="exact"/>
        <w:ind w:left="630" w:leftChars="300"/>
        <w:rPr>
          <w:rFonts w:eastAsia="方正楷体简体"/>
          <w:b/>
          <w:sz w:val="34"/>
          <w:szCs w:val="34"/>
        </w:rPr>
      </w:pPr>
      <w:r>
        <w:rPr>
          <w:rFonts w:eastAsia="方正楷体简体"/>
          <w:b/>
          <w:sz w:val="34"/>
          <w:szCs w:val="34"/>
        </w:rPr>
        <w:t>所 投 包 号：</w:t>
      </w:r>
    </w:p>
    <w:p w14:paraId="12503F5B">
      <w:pPr>
        <w:spacing w:before="93" w:beforeLines="30" w:after="218" w:afterLines="70" w:line="540" w:lineRule="exact"/>
        <w:ind w:left="630" w:leftChars="300"/>
        <w:rPr>
          <w:rFonts w:eastAsia="方正楷体简体"/>
          <w:b/>
          <w:sz w:val="34"/>
          <w:szCs w:val="34"/>
        </w:rPr>
      </w:pPr>
      <w:r>
        <w:rPr>
          <w:rFonts w:eastAsia="方正楷体简体"/>
          <w:b/>
          <w:sz w:val="34"/>
          <w:szCs w:val="34"/>
        </w:rPr>
        <w:t>供应商名称：</w:t>
      </w:r>
    </w:p>
    <w:p w14:paraId="0B404CDD">
      <w:pPr>
        <w:spacing w:before="93" w:beforeLines="30" w:after="218" w:afterLines="70" w:line="540" w:lineRule="exact"/>
        <w:ind w:left="630" w:leftChars="300"/>
        <w:rPr>
          <w:rFonts w:eastAsia="方正楷体简体"/>
          <w:b/>
          <w:sz w:val="34"/>
          <w:szCs w:val="34"/>
        </w:rPr>
      </w:pPr>
      <w:r>
        <w:rPr>
          <w:rFonts w:eastAsia="方正楷体简体"/>
          <w:b/>
          <w:sz w:val="34"/>
          <w:szCs w:val="34"/>
        </w:rPr>
        <w:t>法定代表人姓名：</w:t>
      </w:r>
    </w:p>
    <w:p w14:paraId="3BF14B0C">
      <w:pPr>
        <w:spacing w:before="93" w:beforeLines="30" w:after="218" w:afterLines="70" w:line="540" w:lineRule="exact"/>
        <w:ind w:left="630" w:leftChars="300"/>
        <w:rPr>
          <w:rFonts w:eastAsia="方正楷体简体"/>
          <w:b/>
          <w:sz w:val="34"/>
          <w:szCs w:val="34"/>
        </w:rPr>
      </w:pPr>
      <w:r>
        <w:rPr>
          <w:rFonts w:eastAsia="方正楷体简体"/>
          <w:b/>
          <w:sz w:val="34"/>
          <w:szCs w:val="34"/>
        </w:rPr>
        <w:t>磋商代表人姓名：</w:t>
      </w:r>
    </w:p>
    <w:p w14:paraId="2365E55A">
      <w:pPr>
        <w:spacing w:before="93" w:beforeLines="30" w:after="218" w:afterLines="70" w:line="540" w:lineRule="exact"/>
        <w:ind w:left="630" w:leftChars="300"/>
        <w:rPr>
          <w:rFonts w:eastAsia="方正楷体简体"/>
          <w:b/>
          <w:sz w:val="34"/>
          <w:szCs w:val="34"/>
        </w:rPr>
      </w:pPr>
    </w:p>
    <w:p w14:paraId="3B84283D">
      <w:pPr>
        <w:spacing w:before="93" w:beforeLines="30" w:after="218" w:afterLines="70" w:line="540" w:lineRule="exact"/>
        <w:ind w:left="630" w:leftChars="300"/>
        <w:rPr>
          <w:rFonts w:eastAsia="方正楷体简体"/>
          <w:b/>
          <w:sz w:val="34"/>
          <w:szCs w:val="34"/>
        </w:rPr>
      </w:pPr>
    </w:p>
    <w:p w14:paraId="319CA1FE">
      <w:pPr>
        <w:spacing w:before="93" w:beforeLines="30" w:after="218" w:afterLines="70" w:line="540" w:lineRule="exact"/>
        <w:ind w:left="630" w:leftChars="300"/>
        <w:rPr>
          <w:rFonts w:eastAsia="方正楷体简体"/>
          <w:b/>
          <w:sz w:val="34"/>
          <w:szCs w:val="34"/>
        </w:rPr>
      </w:pPr>
      <w:r>
        <w:rPr>
          <w:rFonts w:eastAsia="方正楷体简体"/>
          <w:b/>
          <w:sz w:val="34"/>
          <w:szCs w:val="34"/>
        </w:rPr>
        <w:t>递交日期：</w:t>
      </w:r>
    </w:p>
    <w:p w14:paraId="50B87E0A">
      <w:pPr>
        <w:autoSpaceDN w:val="0"/>
        <w:spacing w:line="360" w:lineRule="auto"/>
        <w:jc w:val="center"/>
        <w:rPr>
          <w:b/>
          <w:bCs/>
          <w:sz w:val="24"/>
        </w:rPr>
      </w:pPr>
      <w:r>
        <w:rPr>
          <w:b/>
          <w:sz w:val="24"/>
        </w:rPr>
        <w:br w:type="page"/>
      </w:r>
      <w:r>
        <w:rPr>
          <w:b/>
          <w:sz w:val="24"/>
        </w:rPr>
        <w:t>第一阶段</w:t>
      </w:r>
      <w:r>
        <w:rPr>
          <w:b/>
          <w:bCs/>
          <w:sz w:val="24"/>
        </w:rPr>
        <w:t>响应文件总目录</w:t>
      </w:r>
    </w:p>
    <w:p w14:paraId="472F66A6">
      <w:pPr>
        <w:autoSpaceDN w:val="0"/>
        <w:spacing w:line="360" w:lineRule="auto"/>
        <w:jc w:val="center"/>
        <w:rPr>
          <w:b/>
          <w:bCs/>
          <w:sz w:val="24"/>
        </w:rPr>
      </w:pPr>
    </w:p>
    <w:p w14:paraId="5A5160B8">
      <w:pPr>
        <w:autoSpaceDN w:val="0"/>
        <w:spacing w:line="360" w:lineRule="auto"/>
        <w:jc w:val="center"/>
        <w:rPr>
          <w:b/>
          <w:bCs/>
          <w:sz w:val="24"/>
        </w:rPr>
      </w:pPr>
      <w:r>
        <w:rPr>
          <w:b/>
          <w:bCs/>
          <w:sz w:val="24"/>
        </w:rPr>
        <w:t>（投标人自行编制）</w:t>
      </w:r>
    </w:p>
    <w:p w14:paraId="5734D4B5">
      <w:pPr>
        <w:widowControl/>
        <w:spacing w:line="360" w:lineRule="auto"/>
        <w:jc w:val="center"/>
        <w:rPr>
          <w:b/>
          <w:sz w:val="24"/>
        </w:rPr>
      </w:pPr>
      <w:r>
        <w:rPr>
          <w:b/>
          <w:sz w:val="24"/>
        </w:rPr>
        <w:br w:type="page"/>
      </w:r>
      <w:r>
        <w:rPr>
          <w:b/>
          <w:sz w:val="24"/>
        </w:rPr>
        <w:t>评分因素及评标标准页码检索</w:t>
      </w:r>
    </w:p>
    <w:p w14:paraId="4A7A338C">
      <w:pPr>
        <w:widowControl/>
        <w:spacing w:line="360" w:lineRule="auto"/>
        <w:jc w:val="center"/>
        <w:rPr>
          <w:b/>
          <w:sz w:val="24"/>
        </w:rPr>
      </w:pPr>
    </w:p>
    <w:p w14:paraId="498641F7">
      <w:pPr>
        <w:widowControl/>
        <w:spacing w:line="360" w:lineRule="auto"/>
        <w:jc w:val="center"/>
        <w:rPr>
          <w:b/>
          <w:bCs/>
          <w:sz w:val="24"/>
        </w:rPr>
      </w:pPr>
      <w:r>
        <w:rPr>
          <w:b/>
          <w:bCs/>
          <w:sz w:val="24"/>
        </w:rPr>
        <w:t>（投标人按磋商文件“评分因素及评标标准”中除涉及价格的评分项外的每个评分项逐项列明页码）</w:t>
      </w:r>
    </w:p>
    <w:p w14:paraId="5FDB7FBA">
      <w:pPr>
        <w:spacing w:line="460" w:lineRule="exact"/>
        <w:rPr>
          <w:b/>
          <w:sz w:val="24"/>
        </w:rPr>
      </w:pPr>
      <w:r>
        <w:rPr>
          <w:b/>
          <w:sz w:val="24"/>
        </w:rPr>
        <w:br w:type="page"/>
      </w:r>
      <w:r>
        <w:rPr>
          <w:b/>
          <w:sz w:val="24"/>
        </w:rPr>
        <w:t>附件1</w:t>
      </w:r>
    </w:p>
    <w:p w14:paraId="6F4C2FC9">
      <w:pPr>
        <w:tabs>
          <w:tab w:val="left" w:pos="360"/>
        </w:tabs>
        <w:spacing w:line="560" w:lineRule="exact"/>
        <w:jc w:val="center"/>
        <w:rPr>
          <w:b/>
          <w:sz w:val="24"/>
        </w:rPr>
      </w:pPr>
      <w:r>
        <w:rPr>
          <w:b/>
          <w:sz w:val="24"/>
        </w:rPr>
        <w:t>响应书</w:t>
      </w:r>
    </w:p>
    <w:p w14:paraId="51ADE29B">
      <w:pPr>
        <w:autoSpaceDE w:val="0"/>
        <w:autoSpaceDN w:val="0"/>
        <w:adjustRightInd w:val="0"/>
        <w:spacing w:line="520" w:lineRule="exact"/>
        <w:jc w:val="left"/>
        <w:rPr>
          <w:kern w:val="0"/>
          <w:sz w:val="24"/>
        </w:rPr>
      </w:pPr>
      <w:r>
        <w:rPr>
          <w:kern w:val="0"/>
          <w:sz w:val="24"/>
        </w:rPr>
        <w:t>致：天津市政府采购中心</w:t>
      </w:r>
    </w:p>
    <w:p w14:paraId="7AA38A9A">
      <w:pPr>
        <w:autoSpaceDE w:val="0"/>
        <w:autoSpaceDN w:val="0"/>
        <w:adjustRightInd w:val="0"/>
        <w:spacing w:line="360" w:lineRule="auto"/>
        <w:ind w:firstLine="480"/>
        <w:jc w:val="left"/>
        <w:rPr>
          <w:kern w:val="0"/>
          <w:sz w:val="24"/>
        </w:rPr>
      </w:pPr>
      <w:r>
        <w:rPr>
          <w:kern w:val="0"/>
          <w:sz w:val="24"/>
        </w:rPr>
        <w:t>根据贵方为</w:t>
      </w:r>
      <w:r>
        <w:rPr>
          <w:kern w:val="0"/>
          <w:sz w:val="24"/>
          <w:u w:val="single"/>
        </w:rPr>
        <w:t xml:space="preserve">                 </w:t>
      </w:r>
      <w:r>
        <w:rPr>
          <w:kern w:val="0"/>
          <w:sz w:val="24"/>
        </w:rPr>
        <w:t>的磋商邀请（项目编号：</w:t>
      </w:r>
      <w:r>
        <w:rPr>
          <w:kern w:val="0"/>
          <w:sz w:val="24"/>
          <w:u w:val="single"/>
        </w:rPr>
        <w:t xml:space="preserve">                 </w:t>
      </w:r>
      <w:r>
        <w:rPr>
          <w:kern w:val="0"/>
          <w:sz w:val="24"/>
        </w:rPr>
        <w:t>），签字代表</w:t>
      </w:r>
      <w:r>
        <w:rPr>
          <w:kern w:val="0"/>
          <w:sz w:val="24"/>
          <w:u w:val="single"/>
        </w:rPr>
        <w:t xml:space="preserve">           </w:t>
      </w:r>
      <w:r>
        <w:rPr>
          <w:kern w:val="0"/>
          <w:sz w:val="24"/>
        </w:rPr>
        <w:t>（姓名职务）经正式授权并代表供应商</w:t>
      </w:r>
      <w:r>
        <w:rPr>
          <w:kern w:val="0"/>
          <w:sz w:val="24"/>
          <w:u w:val="single"/>
        </w:rPr>
        <w:t xml:space="preserve">                   </w:t>
      </w:r>
      <w:r>
        <w:rPr>
          <w:kern w:val="0"/>
          <w:sz w:val="24"/>
        </w:rPr>
        <w:t>（供应商名称、地址）</w:t>
      </w:r>
      <w:r>
        <w:rPr>
          <w:sz w:val="24"/>
        </w:rPr>
        <w:t>提交网上应答及上传加盖电子签章的响应文件。</w:t>
      </w:r>
    </w:p>
    <w:p w14:paraId="754E0599">
      <w:pPr>
        <w:autoSpaceDE w:val="0"/>
        <w:autoSpaceDN w:val="0"/>
        <w:adjustRightInd w:val="0"/>
        <w:spacing w:line="360" w:lineRule="auto"/>
        <w:jc w:val="left"/>
        <w:rPr>
          <w:kern w:val="0"/>
          <w:sz w:val="24"/>
        </w:rPr>
      </w:pPr>
      <w:r>
        <w:rPr>
          <w:kern w:val="0"/>
          <w:sz w:val="24"/>
        </w:rPr>
        <w:t>据此函，签字代表宣布同意如下：</w:t>
      </w:r>
    </w:p>
    <w:p w14:paraId="4318958B">
      <w:pPr>
        <w:numPr>
          <w:ilvl w:val="0"/>
          <w:numId w:val="5"/>
        </w:numPr>
        <w:spacing w:line="360" w:lineRule="auto"/>
        <w:ind w:left="0" w:firstLine="480" w:firstLineChars="200"/>
        <w:jc w:val="left"/>
        <w:rPr>
          <w:sz w:val="24"/>
        </w:rPr>
      </w:pPr>
      <w:r>
        <w:rPr>
          <w:sz w:val="24"/>
        </w:rPr>
        <w:t>我公司将按磋商文件的规定履行合同责任和义务。</w:t>
      </w:r>
    </w:p>
    <w:p w14:paraId="5D84D5EB">
      <w:pPr>
        <w:numPr>
          <w:ilvl w:val="0"/>
          <w:numId w:val="5"/>
        </w:numPr>
        <w:spacing w:line="360" w:lineRule="auto"/>
        <w:ind w:left="0" w:firstLine="480" w:firstLineChars="200"/>
        <w:jc w:val="left"/>
        <w:rPr>
          <w:sz w:val="24"/>
        </w:rPr>
      </w:pPr>
      <w:r>
        <w:rPr>
          <w:sz w:val="24"/>
        </w:rPr>
        <w:t>我公司已详细审查全部磋商文件，包括更正公告以及全部参考资料和所有附件。我们认为全部磋商文件（包括更正公告以及全部参考资料和所有附件）公平公正，无倾向性和排他性，我们完全理解并同意放弃对这方面有不明及误解的权利。</w:t>
      </w:r>
    </w:p>
    <w:p w14:paraId="4E7ABCC8">
      <w:pPr>
        <w:numPr>
          <w:ilvl w:val="0"/>
          <w:numId w:val="5"/>
        </w:numPr>
        <w:spacing w:line="360" w:lineRule="auto"/>
        <w:jc w:val="left"/>
        <w:rPr>
          <w:sz w:val="24"/>
        </w:rPr>
      </w:pPr>
      <w:r>
        <w:rPr>
          <w:sz w:val="24"/>
        </w:rPr>
        <w:t>我公司的磋商有效期为</w:t>
      </w:r>
      <w:r>
        <w:rPr>
          <w:rFonts w:hint="eastAsia"/>
          <w:sz w:val="24"/>
        </w:rPr>
        <w:t>响应文件开启之日</w:t>
      </w:r>
      <w:r>
        <w:rPr>
          <w:sz w:val="24"/>
        </w:rPr>
        <w:t>起60天。</w:t>
      </w:r>
    </w:p>
    <w:p w14:paraId="6D75993C">
      <w:pPr>
        <w:numPr>
          <w:ilvl w:val="0"/>
          <w:numId w:val="5"/>
        </w:numPr>
        <w:spacing w:line="360" w:lineRule="auto"/>
        <w:ind w:left="0" w:firstLine="480" w:firstLineChars="200"/>
        <w:jc w:val="left"/>
        <w:rPr>
          <w:sz w:val="24"/>
        </w:rPr>
      </w:pPr>
      <w:r>
        <w:rPr>
          <w:sz w:val="24"/>
        </w:rPr>
        <w:t>我公司同意按照采购方要求提供的与投标有关的一切数据或资料，并声明响应文件及所提供的一切资料均真实有效。由于我公司提供资料不实而造成的责任和后果由我公司自行承担。</w:t>
      </w:r>
    </w:p>
    <w:p w14:paraId="72975AAA">
      <w:pPr>
        <w:numPr>
          <w:ilvl w:val="0"/>
          <w:numId w:val="5"/>
        </w:numPr>
        <w:spacing w:line="360" w:lineRule="auto"/>
        <w:ind w:left="0" w:firstLine="480" w:firstLineChars="200"/>
        <w:jc w:val="left"/>
        <w:rPr>
          <w:sz w:val="24"/>
        </w:rPr>
      </w:pPr>
      <w:r>
        <w:rPr>
          <w:sz w:val="24"/>
        </w:rPr>
        <w:t>我公司保证所投产品来自合法的供货渠道，若成交，则有义务向采购人提供其需要的有效书面证明材料。如果提供非法渠道的商品，视为欺诈，并承担相关责任。</w:t>
      </w:r>
    </w:p>
    <w:p w14:paraId="4702CA8C">
      <w:pPr>
        <w:numPr>
          <w:ilvl w:val="0"/>
          <w:numId w:val="5"/>
        </w:numPr>
        <w:spacing w:line="360" w:lineRule="auto"/>
        <w:ind w:left="0" w:firstLine="480" w:firstLineChars="200"/>
        <w:jc w:val="left"/>
        <w:rPr>
          <w:sz w:val="24"/>
        </w:rPr>
      </w:pPr>
      <w:r>
        <w:rPr>
          <w:sz w:val="24"/>
        </w:rPr>
        <w:t>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14:paraId="10909BCD">
      <w:pPr>
        <w:numPr>
          <w:ilvl w:val="0"/>
          <w:numId w:val="5"/>
        </w:numPr>
        <w:spacing w:line="360" w:lineRule="auto"/>
        <w:ind w:left="0" w:firstLine="480" w:firstLineChars="200"/>
        <w:jc w:val="left"/>
        <w:rPr>
          <w:sz w:val="24"/>
        </w:rPr>
      </w:pPr>
      <w:r>
        <w:rPr>
          <w:sz w:val="24"/>
        </w:rPr>
        <w:t>我公司承诺完全符合</w:t>
      </w:r>
      <w:r>
        <w:rPr>
          <w:rFonts w:hint="eastAsia"/>
          <w:sz w:val="24"/>
          <w:lang w:eastAsia="zh-CN"/>
        </w:rPr>
        <w:t>《中华人民共和国政府采购法》</w:t>
      </w:r>
      <w:r>
        <w:rPr>
          <w:sz w:val="24"/>
        </w:rPr>
        <w:t>、</w:t>
      </w:r>
      <w:r>
        <w:rPr>
          <w:rFonts w:hint="eastAsia"/>
          <w:sz w:val="24"/>
          <w:lang w:eastAsia="zh-CN"/>
        </w:rPr>
        <w:t>《中华人民共和国政府采购法实施条例》</w:t>
      </w:r>
      <w:r>
        <w:rPr>
          <w:sz w:val="24"/>
        </w:rPr>
        <w:t>等法律法规规定，并随时接受采购人、采购代理机构的检查验证。在整个磋商过程中，我公司若有违规行为，我公司完全接受贵中心依照相关法律法规和磋商文件的规定给予处罚。</w:t>
      </w:r>
    </w:p>
    <w:p w14:paraId="63001EB1">
      <w:pPr>
        <w:numPr>
          <w:ilvl w:val="0"/>
          <w:numId w:val="5"/>
        </w:numPr>
        <w:spacing w:line="360" w:lineRule="auto"/>
        <w:ind w:left="0" w:firstLine="480" w:firstLineChars="200"/>
        <w:jc w:val="left"/>
        <w:rPr>
          <w:sz w:val="24"/>
        </w:rPr>
      </w:pPr>
      <w:r>
        <w:rPr>
          <w:sz w:val="24"/>
        </w:rPr>
        <w:t>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投标截止日前3年在经营活动中没有重大违法记录。</w:t>
      </w:r>
    </w:p>
    <w:p w14:paraId="4E062866">
      <w:pPr>
        <w:numPr>
          <w:ilvl w:val="0"/>
          <w:numId w:val="5"/>
        </w:numPr>
        <w:spacing w:line="360" w:lineRule="auto"/>
        <w:ind w:left="0" w:firstLine="480" w:firstLineChars="200"/>
        <w:jc w:val="left"/>
        <w:rPr>
          <w:sz w:val="24"/>
        </w:rPr>
      </w:pPr>
      <w:r>
        <w:rPr>
          <w:sz w:val="24"/>
        </w:rPr>
        <w:t>我公司若成交，本承诺将成为合同不可分割的一部分，与合同具有同等的法律效力。</w:t>
      </w:r>
    </w:p>
    <w:p w14:paraId="79178D57">
      <w:pPr>
        <w:numPr>
          <w:ilvl w:val="0"/>
          <w:numId w:val="5"/>
        </w:numPr>
        <w:spacing w:line="360" w:lineRule="auto"/>
        <w:ind w:left="0" w:firstLine="480" w:firstLineChars="200"/>
        <w:jc w:val="left"/>
        <w:rPr>
          <w:sz w:val="24"/>
        </w:rPr>
      </w:pPr>
      <w:r>
        <w:rPr>
          <w:sz w:val="24"/>
        </w:rPr>
        <w:t>如违反上述承诺，我公司投标无效且接受相关部门依法作出的处罚，并承担通过相关媒体予以公布的任何风险和责任。</w:t>
      </w:r>
    </w:p>
    <w:p w14:paraId="41E0362C">
      <w:pPr>
        <w:spacing w:line="360" w:lineRule="auto"/>
        <w:ind w:firstLine="480" w:firstLineChars="200"/>
        <w:rPr>
          <w:sz w:val="24"/>
        </w:rPr>
      </w:pPr>
      <w:r>
        <w:rPr>
          <w:sz w:val="24"/>
        </w:rPr>
        <w:t>11. 我公司开票信息如下，</w:t>
      </w:r>
      <w:r>
        <w:rPr>
          <w:b/>
          <w:sz w:val="24"/>
        </w:rPr>
        <w:t>此信息与我公司在税务局注册的信息一致</w:t>
      </w:r>
      <w:r>
        <w:rPr>
          <w:sz w:val="24"/>
        </w:rPr>
        <w:t>：</w:t>
      </w:r>
    </w:p>
    <w:p w14:paraId="3D318BF0">
      <w:pPr>
        <w:spacing w:line="360" w:lineRule="auto"/>
        <w:ind w:firstLine="480" w:firstLineChars="200"/>
        <w:rPr>
          <w:sz w:val="24"/>
        </w:rPr>
      </w:pPr>
      <w:r>
        <w:rPr>
          <w:sz w:val="24"/>
        </w:rPr>
        <w:t>纳税人识别号：</w:t>
      </w:r>
    </w:p>
    <w:p w14:paraId="2307D82A">
      <w:pPr>
        <w:spacing w:line="360" w:lineRule="auto"/>
        <w:ind w:firstLine="480" w:firstLineChars="200"/>
        <w:rPr>
          <w:sz w:val="24"/>
        </w:rPr>
      </w:pPr>
      <w:r>
        <w:rPr>
          <w:sz w:val="24"/>
        </w:rPr>
        <w:t>地址、电话：</w:t>
      </w:r>
    </w:p>
    <w:p w14:paraId="2E782591">
      <w:pPr>
        <w:spacing w:line="360" w:lineRule="auto"/>
        <w:ind w:firstLine="480" w:firstLineChars="200"/>
        <w:rPr>
          <w:sz w:val="24"/>
        </w:rPr>
      </w:pPr>
      <w:r>
        <w:rPr>
          <w:sz w:val="24"/>
        </w:rPr>
        <w:t>开户行及账号：</w:t>
      </w:r>
    </w:p>
    <w:p w14:paraId="7AC707A0">
      <w:pPr>
        <w:spacing w:line="360" w:lineRule="auto"/>
        <w:ind w:firstLine="480" w:firstLineChars="200"/>
        <w:rPr>
          <w:sz w:val="24"/>
        </w:rPr>
      </w:pPr>
      <w:r>
        <w:rPr>
          <w:sz w:val="24"/>
        </w:rPr>
        <w:t>开具发票类型：□增值税专用发票         □增值税普通发票</w:t>
      </w:r>
    </w:p>
    <w:p w14:paraId="0A9FCFF6">
      <w:pPr>
        <w:spacing w:line="360" w:lineRule="auto"/>
        <w:ind w:firstLine="480" w:firstLineChars="200"/>
        <w:rPr>
          <w:sz w:val="24"/>
        </w:rPr>
      </w:pPr>
      <w:r>
        <w:rPr>
          <w:sz w:val="24"/>
        </w:rPr>
        <w:t>12. 我公司选择招标代理服务费发票领取方式（请自行选择以下任一方式并在相应□里划“√”）：</w:t>
      </w:r>
    </w:p>
    <w:p w14:paraId="2EDFD04D">
      <w:pPr>
        <w:spacing w:line="360" w:lineRule="auto"/>
        <w:ind w:firstLine="480" w:firstLineChars="200"/>
        <w:rPr>
          <w:b/>
          <w:sz w:val="24"/>
        </w:rPr>
      </w:pPr>
      <w:r>
        <w:rPr>
          <w:b/>
          <w:sz w:val="24"/>
        </w:rPr>
        <w:t>□上门自取</w:t>
      </w:r>
    </w:p>
    <w:p w14:paraId="20113AFC">
      <w:pPr>
        <w:spacing w:line="360" w:lineRule="auto"/>
        <w:ind w:firstLine="480" w:firstLineChars="200"/>
        <w:rPr>
          <w:sz w:val="24"/>
        </w:rPr>
      </w:pPr>
    </w:p>
    <w:p w14:paraId="502AFA4D">
      <w:pPr>
        <w:spacing w:line="360" w:lineRule="auto"/>
        <w:ind w:firstLine="480" w:firstLineChars="200"/>
        <w:rPr>
          <w:b/>
          <w:sz w:val="24"/>
        </w:rPr>
      </w:pPr>
      <w:r>
        <w:rPr>
          <w:b/>
          <w:sz w:val="24"/>
        </w:rPr>
        <w:t>□到付邮寄</w:t>
      </w:r>
    </w:p>
    <w:p w14:paraId="75FE85FE">
      <w:pPr>
        <w:spacing w:line="360" w:lineRule="auto"/>
        <w:ind w:firstLine="480" w:firstLineChars="200"/>
        <w:rPr>
          <w:sz w:val="24"/>
        </w:rPr>
      </w:pPr>
      <w:r>
        <w:rPr>
          <w:sz w:val="24"/>
        </w:rPr>
        <w:t>邮寄地址、邮编：</w:t>
      </w:r>
    </w:p>
    <w:p w14:paraId="6825089E">
      <w:pPr>
        <w:spacing w:line="360" w:lineRule="auto"/>
        <w:ind w:firstLine="480" w:firstLineChars="200"/>
        <w:rPr>
          <w:sz w:val="24"/>
        </w:rPr>
      </w:pPr>
      <w:r>
        <w:rPr>
          <w:sz w:val="24"/>
        </w:rPr>
        <w:t>邮寄联系人、手机号码：</w:t>
      </w:r>
    </w:p>
    <w:p w14:paraId="259679A4">
      <w:pPr>
        <w:spacing w:line="360" w:lineRule="auto"/>
        <w:jc w:val="left"/>
        <w:rPr>
          <w:sz w:val="24"/>
        </w:rPr>
      </w:pPr>
    </w:p>
    <w:p w14:paraId="54F9CAF6">
      <w:pPr>
        <w:pStyle w:val="37"/>
        <w:autoSpaceDE w:val="0"/>
        <w:autoSpaceDN w:val="0"/>
        <w:adjustRightInd w:val="0"/>
        <w:spacing w:line="520" w:lineRule="exact"/>
        <w:ind w:left="900" w:firstLine="0" w:firstLineChars="0"/>
        <w:jc w:val="left"/>
        <w:rPr>
          <w:kern w:val="0"/>
          <w:sz w:val="24"/>
          <w:u w:val="single"/>
          <w:lang w:eastAsia="zh-CN"/>
        </w:rPr>
      </w:pPr>
    </w:p>
    <w:p w14:paraId="5A82AE76">
      <w:pPr>
        <w:autoSpaceDE w:val="0"/>
        <w:autoSpaceDN w:val="0"/>
        <w:adjustRightInd w:val="0"/>
        <w:spacing w:line="520" w:lineRule="exact"/>
        <w:ind w:firstLine="480"/>
        <w:jc w:val="left"/>
        <w:rPr>
          <w:kern w:val="0"/>
          <w:sz w:val="24"/>
        </w:rPr>
      </w:pPr>
      <w:r>
        <w:rPr>
          <w:kern w:val="0"/>
          <w:sz w:val="24"/>
        </w:rPr>
        <w:t>供应商名称：</w:t>
      </w:r>
    </w:p>
    <w:p w14:paraId="3675C34A">
      <w:pPr>
        <w:autoSpaceDE w:val="0"/>
        <w:autoSpaceDN w:val="0"/>
        <w:adjustRightInd w:val="0"/>
        <w:spacing w:line="520" w:lineRule="exact"/>
        <w:ind w:firstLine="480"/>
        <w:jc w:val="left"/>
        <w:rPr>
          <w:kern w:val="0"/>
          <w:sz w:val="24"/>
          <w:u w:val="single"/>
        </w:rPr>
      </w:pPr>
    </w:p>
    <w:p w14:paraId="385D34FF">
      <w:pPr>
        <w:autoSpaceDE w:val="0"/>
        <w:autoSpaceDN w:val="0"/>
        <w:adjustRightInd w:val="0"/>
        <w:spacing w:line="520" w:lineRule="exact"/>
        <w:ind w:firstLine="480"/>
        <w:jc w:val="left"/>
        <w:rPr>
          <w:kern w:val="0"/>
          <w:sz w:val="24"/>
        </w:rPr>
      </w:pPr>
      <w:r>
        <w:rPr>
          <w:kern w:val="0"/>
          <w:sz w:val="24"/>
        </w:rPr>
        <w:t>日期：                年       月       日</w:t>
      </w:r>
    </w:p>
    <w:p w14:paraId="3FEC2C0B">
      <w:pPr>
        <w:spacing w:line="460" w:lineRule="exact"/>
        <w:rPr>
          <w:b/>
          <w:sz w:val="24"/>
        </w:rPr>
      </w:pPr>
      <w:r>
        <w:rPr>
          <w:b/>
          <w:sz w:val="24"/>
        </w:rPr>
        <w:br w:type="page"/>
      </w:r>
      <w:r>
        <w:rPr>
          <w:b/>
          <w:sz w:val="24"/>
        </w:rPr>
        <w:t>附件2</w:t>
      </w:r>
    </w:p>
    <w:p w14:paraId="71E4D2F8">
      <w:pPr>
        <w:ind w:right="84"/>
        <w:jc w:val="center"/>
        <w:rPr>
          <w:b/>
          <w:sz w:val="24"/>
        </w:rPr>
      </w:pPr>
    </w:p>
    <w:p w14:paraId="6DB8903D">
      <w:pPr>
        <w:ind w:right="84"/>
        <w:jc w:val="center"/>
        <w:rPr>
          <w:b/>
          <w:sz w:val="24"/>
        </w:rPr>
      </w:pPr>
      <w:r>
        <w:rPr>
          <w:b/>
          <w:sz w:val="24"/>
        </w:rPr>
        <w:t>供应商资格声明函</w:t>
      </w:r>
    </w:p>
    <w:p w14:paraId="6B3945BF">
      <w:pPr>
        <w:spacing w:line="360" w:lineRule="auto"/>
        <w:ind w:firstLine="420"/>
        <w:jc w:val="center"/>
        <w:rPr>
          <w:b/>
          <w:sz w:val="24"/>
        </w:rPr>
      </w:pPr>
    </w:p>
    <w:p w14:paraId="19C859D1">
      <w:pPr>
        <w:spacing w:line="360" w:lineRule="auto"/>
        <w:rPr>
          <w:sz w:val="24"/>
        </w:rPr>
      </w:pPr>
      <w:r>
        <w:rPr>
          <w:sz w:val="24"/>
        </w:rPr>
        <w:t>天津市政府采购中心：</w:t>
      </w:r>
    </w:p>
    <w:p w14:paraId="17F5DD73">
      <w:pPr>
        <w:spacing w:line="360" w:lineRule="auto"/>
        <w:ind w:firstLine="480" w:firstLineChars="200"/>
        <w:rPr>
          <w:sz w:val="24"/>
        </w:rPr>
      </w:pPr>
      <w:r>
        <w:rPr>
          <w:sz w:val="24"/>
        </w:rPr>
        <w:t>我单位自愿参与本项目的政府采购活动，郑重承诺如下：</w:t>
      </w:r>
    </w:p>
    <w:p w14:paraId="21CC14F0">
      <w:pPr>
        <w:spacing w:line="360" w:lineRule="auto"/>
        <w:ind w:firstLine="480" w:firstLineChars="200"/>
        <w:rPr>
          <w:sz w:val="24"/>
        </w:rPr>
      </w:pPr>
      <w:r>
        <w:rPr>
          <w:sz w:val="24"/>
        </w:rPr>
        <w:t>（一）我单位具有良好的商业信誉和健全的财务会计制度；</w:t>
      </w:r>
    </w:p>
    <w:p w14:paraId="4FA902EF">
      <w:pPr>
        <w:spacing w:line="360" w:lineRule="auto"/>
        <w:ind w:firstLine="480" w:firstLineChars="200"/>
        <w:rPr>
          <w:sz w:val="24"/>
        </w:rPr>
      </w:pPr>
      <w:r>
        <w:rPr>
          <w:sz w:val="24"/>
        </w:rPr>
        <w:t>（二）我单位依法缴纳税收和社会保障资金；</w:t>
      </w:r>
    </w:p>
    <w:p w14:paraId="725AB147">
      <w:pPr>
        <w:spacing w:line="360" w:lineRule="auto"/>
        <w:ind w:firstLine="480" w:firstLineChars="200"/>
        <w:rPr>
          <w:sz w:val="24"/>
        </w:rPr>
      </w:pPr>
      <w:r>
        <w:rPr>
          <w:sz w:val="24"/>
        </w:rPr>
        <w:t>（三）我单位具备履行合同所必需的设备和专业技术能力；</w:t>
      </w:r>
    </w:p>
    <w:p w14:paraId="6A6EDFCC">
      <w:pPr>
        <w:spacing w:line="360" w:lineRule="auto"/>
        <w:ind w:firstLine="480" w:firstLineChars="200"/>
        <w:rPr>
          <w:sz w:val="24"/>
        </w:rPr>
      </w:pPr>
      <w:r>
        <w:rPr>
          <w:sz w:val="24"/>
        </w:rPr>
        <w:t>（四）参加政府采购活动前3年我单位在经营活动中没有重大违法记录；</w:t>
      </w:r>
    </w:p>
    <w:p w14:paraId="69A5D8F2">
      <w:pPr>
        <w:spacing w:line="360" w:lineRule="auto"/>
        <w:ind w:firstLine="480" w:firstLineChars="200"/>
        <w:rPr>
          <w:sz w:val="24"/>
        </w:rPr>
      </w:pPr>
      <w:r>
        <w:rPr>
          <w:sz w:val="24"/>
        </w:rPr>
        <w:t>（五）我单位不存在为采购项目提供整体设计、规范编制或者项目管理、监理、检测等服务后，再参加该采购项目的其他采购活动的情形。</w:t>
      </w:r>
    </w:p>
    <w:p w14:paraId="7C645D55">
      <w:pPr>
        <w:spacing w:line="360" w:lineRule="auto"/>
        <w:ind w:firstLine="480" w:firstLineChars="200"/>
        <w:rPr>
          <w:sz w:val="24"/>
        </w:rPr>
      </w:pPr>
      <w:r>
        <w:rPr>
          <w:sz w:val="24"/>
        </w:rPr>
        <w:t>（六）与我单位存在“单位负责人为同一人或者存在直接控股、管理关系”的其他单位信息如下：</w:t>
      </w:r>
    </w:p>
    <w:tbl>
      <w:tblPr>
        <w:tblStyle w:val="1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8"/>
        <w:gridCol w:w="3874"/>
        <w:gridCol w:w="2840"/>
      </w:tblGrid>
      <w:tr w14:paraId="13459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8" w:type="dxa"/>
            <w:vAlign w:val="center"/>
          </w:tcPr>
          <w:p w14:paraId="1E41647C">
            <w:pPr>
              <w:jc w:val="center"/>
              <w:rPr>
                <w:szCs w:val="21"/>
              </w:rPr>
            </w:pPr>
            <w:r>
              <w:rPr>
                <w:szCs w:val="21"/>
              </w:rPr>
              <w:t>序号</w:t>
            </w:r>
          </w:p>
        </w:tc>
        <w:tc>
          <w:tcPr>
            <w:tcW w:w="3874" w:type="dxa"/>
            <w:vAlign w:val="center"/>
          </w:tcPr>
          <w:p w14:paraId="4B905C3B">
            <w:pPr>
              <w:jc w:val="center"/>
              <w:rPr>
                <w:szCs w:val="21"/>
              </w:rPr>
            </w:pPr>
            <w:r>
              <w:rPr>
                <w:szCs w:val="21"/>
              </w:rPr>
              <w:t>单位名称</w:t>
            </w:r>
          </w:p>
        </w:tc>
        <w:tc>
          <w:tcPr>
            <w:tcW w:w="2840" w:type="dxa"/>
            <w:vAlign w:val="center"/>
          </w:tcPr>
          <w:p w14:paraId="236B5A26">
            <w:pPr>
              <w:jc w:val="center"/>
              <w:rPr>
                <w:szCs w:val="21"/>
              </w:rPr>
            </w:pPr>
            <w:r>
              <w:rPr>
                <w:szCs w:val="21"/>
              </w:rPr>
              <w:t>相互关系类型</w:t>
            </w:r>
          </w:p>
        </w:tc>
      </w:tr>
      <w:tr w14:paraId="533BB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8" w:type="dxa"/>
            <w:vAlign w:val="center"/>
          </w:tcPr>
          <w:p w14:paraId="65CC23AA">
            <w:pPr>
              <w:jc w:val="center"/>
              <w:rPr>
                <w:szCs w:val="21"/>
              </w:rPr>
            </w:pPr>
            <w:r>
              <w:rPr>
                <w:szCs w:val="21"/>
              </w:rPr>
              <w:t>1</w:t>
            </w:r>
          </w:p>
        </w:tc>
        <w:tc>
          <w:tcPr>
            <w:tcW w:w="3874" w:type="dxa"/>
            <w:vAlign w:val="center"/>
          </w:tcPr>
          <w:p w14:paraId="66481F14">
            <w:pPr>
              <w:jc w:val="center"/>
              <w:rPr>
                <w:szCs w:val="21"/>
              </w:rPr>
            </w:pPr>
          </w:p>
        </w:tc>
        <w:tc>
          <w:tcPr>
            <w:tcW w:w="2840" w:type="dxa"/>
            <w:vAlign w:val="center"/>
          </w:tcPr>
          <w:p w14:paraId="68BE8F97">
            <w:pPr>
              <w:jc w:val="center"/>
              <w:rPr>
                <w:szCs w:val="21"/>
              </w:rPr>
            </w:pPr>
          </w:p>
        </w:tc>
      </w:tr>
      <w:tr w14:paraId="62AAF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8" w:type="dxa"/>
            <w:vAlign w:val="center"/>
          </w:tcPr>
          <w:p w14:paraId="29632ED3">
            <w:pPr>
              <w:jc w:val="center"/>
              <w:rPr>
                <w:szCs w:val="21"/>
              </w:rPr>
            </w:pPr>
            <w:r>
              <w:rPr>
                <w:szCs w:val="21"/>
              </w:rPr>
              <w:t>2</w:t>
            </w:r>
          </w:p>
        </w:tc>
        <w:tc>
          <w:tcPr>
            <w:tcW w:w="3874" w:type="dxa"/>
            <w:vAlign w:val="center"/>
          </w:tcPr>
          <w:p w14:paraId="3A7D101A">
            <w:pPr>
              <w:jc w:val="center"/>
              <w:rPr>
                <w:szCs w:val="21"/>
              </w:rPr>
            </w:pPr>
          </w:p>
        </w:tc>
        <w:tc>
          <w:tcPr>
            <w:tcW w:w="2840" w:type="dxa"/>
            <w:vAlign w:val="center"/>
          </w:tcPr>
          <w:p w14:paraId="6C8F3D89">
            <w:pPr>
              <w:jc w:val="center"/>
              <w:rPr>
                <w:szCs w:val="21"/>
              </w:rPr>
            </w:pPr>
          </w:p>
        </w:tc>
      </w:tr>
      <w:tr w14:paraId="66E1A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08" w:type="dxa"/>
            <w:vAlign w:val="center"/>
          </w:tcPr>
          <w:p w14:paraId="0D1FCFCA">
            <w:pPr>
              <w:jc w:val="center"/>
              <w:rPr>
                <w:szCs w:val="21"/>
              </w:rPr>
            </w:pPr>
            <w:r>
              <w:rPr>
                <w:szCs w:val="21"/>
              </w:rPr>
              <w:t>3</w:t>
            </w:r>
          </w:p>
        </w:tc>
        <w:tc>
          <w:tcPr>
            <w:tcW w:w="3874" w:type="dxa"/>
            <w:vAlign w:val="center"/>
          </w:tcPr>
          <w:p w14:paraId="723B0500">
            <w:pPr>
              <w:jc w:val="center"/>
              <w:rPr>
                <w:szCs w:val="21"/>
              </w:rPr>
            </w:pPr>
          </w:p>
        </w:tc>
        <w:tc>
          <w:tcPr>
            <w:tcW w:w="2840" w:type="dxa"/>
            <w:vAlign w:val="center"/>
          </w:tcPr>
          <w:p w14:paraId="793FD8EE">
            <w:pPr>
              <w:jc w:val="center"/>
              <w:rPr>
                <w:szCs w:val="21"/>
              </w:rPr>
            </w:pPr>
          </w:p>
        </w:tc>
      </w:tr>
    </w:tbl>
    <w:p w14:paraId="1421142A">
      <w:pPr>
        <w:spacing w:line="360" w:lineRule="auto"/>
        <w:ind w:firstLine="480" w:firstLineChars="200"/>
        <w:rPr>
          <w:sz w:val="24"/>
        </w:rPr>
      </w:pPr>
      <w:r>
        <w:rPr>
          <w:sz w:val="24"/>
        </w:rPr>
        <w:t>上表未填写的，视为不存在第（六）条所列情形</w:t>
      </w:r>
    </w:p>
    <w:p w14:paraId="16BAAD8D">
      <w:pPr>
        <w:spacing w:line="360" w:lineRule="auto"/>
        <w:ind w:firstLine="480" w:firstLineChars="200"/>
        <w:rPr>
          <w:sz w:val="24"/>
        </w:rPr>
      </w:pPr>
    </w:p>
    <w:p w14:paraId="1D0DBD61">
      <w:pPr>
        <w:spacing w:line="360" w:lineRule="auto"/>
        <w:ind w:firstLine="480" w:firstLineChars="200"/>
        <w:rPr>
          <w:sz w:val="24"/>
        </w:rPr>
      </w:pPr>
      <w:r>
        <w:rPr>
          <w:sz w:val="24"/>
        </w:rPr>
        <w:t>上述声明真实有效，否则我单位承担全部责任和不利后果。</w:t>
      </w:r>
    </w:p>
    <w:p w14:paraId="69B920E0">
      <w:pPr>
        <w:spacing w:line="360" w:lineRule="auto"/>
        <w:ind w:firstLine="480" w:firstLineChars="200"/>
        <w:rPr>
          <w:sz w:val="24"/>
        </w:rPr>
      </w:pPr>
    </w:p>
    <w:p w14:paraId="6D0F803E">
      <w:pPr>
        <w:spacing w:line="360" w:lineRule="auto"/>
        <w:ind w:firstLine="240" w:firstLineChars="100"/>
        <w:rPr>
          <w:sz w:val="24"/>
        </w:rPr>
      </w:pPr>
      <w:r>
        <w:rPr>
          <w:sz w:val="24"/>
        </w:rPr>
        <w:t>供应商名称：</w:t>
      </w:r>
    </w:p>
    <w:p w14:paraId="0EAF51AE">
      <w:pPr>
        <w:spacing w:line="360" w:lineRule="auto"/>
        <w:ind w:firstLine="240" w:firstLineChars="100"/>
        <w:rPr>
          <w:sz w:val="24"/>
        </w:rPr>
      </w:pPr>
    </w:p>
    <w:p w14:paraId="0E156225">
      <w:pPr>
        <w:spacing w:line="360" w:lineRule="auto"/>
        <w:ind w:firstLine="240" w:firstLineChars="100"/>
        <w:rPr>
          <w:sz w:val="24"/>
        </w:rPr>
      </w:pPr>
      <w:r>
        <w:rPr>
          <w:sz w:val="24"/>
        </w:rPr>
        <w:t xml:space="preserve">日期：  </w:t>
      </w:r>
    </w:p>
    <w:p w14:paraId="3ED93792">
      <w:pPr>
        <w:spacing w:line="460" w:lineRule="exact"/>
        <w:rPr>
          <w:b/>
          <w:sz w:val="24"/>
        </w:rPr>
      </w:pPr>
    </w:p>
    <w:p w14:paraId="18EEA819">
      <w:pPr>
        <w:spacing w:line="460" w:lineRule="exact"/>
        <w:rPr>
          <w:b/>
          <w:sz w:val="24"/>
        </w:rPr>
      </w:pPr>
    </w:p>
    <w:p w14:paraId="6B12D674">
      <w:pPr>
        <w:spacing w:line="460" w:lineRule="exact"/>
        <w:rPr>
          <w:b/>
          <w:sz w:val="24"/>
        </w:rPr>
      </w:pPr>
    </w:p>
    <w:p w14:paraId="45BC5414">
      <w:pPr>
        <w:spacing w:line="460" w:lineRule="exact"/>
        <w:rPr>
          <w:b/>
          <w:sz w:val="24"/>
        </w:rPr>
      </w:pPr>
    </w:p>
    <w:p w14:paraId="7C6B845B">
      <w:pPr>
        <w:spacing w:line="460" w:lineRule="exact"/>
        <w:rPr>
          <w:b/>
          <w:sz w:val="24"/>
        </w:rPr>
      </w:pPr>
    </w:p>
    <w:p w14:paraId="21E9B76F">
      <w:pPr>
        <w:spacing w:line="460" w:lineRule="exact"/>
        <w:rPr>
          <w:b/>
          <w:sz w:val="24"/>
        </w:rPr>
      </w:pPr>
    </w:p>
    <w:p w14:paraId="7C456796">
      <w:pPr>
        <w:spacing w:line="460" w:lineRule="exact"/>
        <w:rPr>
          <w:b/>
          <w:sz w:val="24"/>
        </w:rPr>
      </w:pPr>
      <w:r>
        <w:rPr>
          <w:b/>
          <w:bCs/>
          <w:sz w:val="24"/>
        </w:rPr>
        <w:t>附件2-1：磋商文件第一部分供应商资格要求的证件</w:t>
      </w:r>
    </w:p>
    <w:p w14:paraId="64552564">
      <w:pPr>
        <w:spacing w:line="460" w:lineRule="exact"/>
        <w:ind w:left="192"/>
        <w:jc w:val="center"/>
        <w:rPr>
          <w:b/>
          <w:sz w:val="24"/>
        </w:rPr>
      </w:pPr>
    </w:p>
    <w:p w14:paraId="7C5D104A">
      <w:pPr>
        <w:spacing w:line="460" w:lineRule="exact"/>
        <w:ind w:left="192"/>
        <w:jc w:val="center"/>
        <w:rPr>
          <w:b/>
          <w:sz w:val="24"/>
        </w:rPr>
      </w:pPr>
    </w:p>
    <w:p w14:paraId="736A3505">
      <w:pPr>
        <w:spacing w:line="460" w:lineRule="exact"/>
        <w:ind w:left="192"/>
        <w:jc w:val="center"/>
        <w:rPr>
          <w:b/>
          <w:sz w:val="24"/>
        </w:rPr>
      </w:pPr>
    </w:p>
    <w:p w14:paraId="4345C222">
      <w:pPr>
        <w:spacing w:line="460" w:lineRule="exact"/>
        <w:jc w:val="left"/>
        <w:rPr>
          <w:b/>
          <w:sz w:val="24"/>
        </w:rPr>
      </w:pPr>
      <w:r>
        <w:rPr>
          <w:b/>
          <w:sz w:val="24"/>
        </w:rPr>
        <w:br w:type="page"/>
      </w:r>
      <w:r>
        <w:rPr>
          <w:b/>
          <w:sz w:val="24"/>
        </w:rPr>
        <w:t>附件3</w:t>
      </w:r>
    </w:p>
    <w:p w14:paraId="4A08C550">
      <w:pPr>
        <w:autoSpaceDN w:val="0"/>
        <w:spacing w:line="360" w:lineRule="auto"/>
        <w:jc w:val="center"/>
        <w:rPr>
          <w:b/>
          <w:bCs/>
          <w:sz w:val="24"/>
        </w:rPr>
      </w:pPr>
      <w:r>
        <w:rPr>
          <w:b/>
          <w:bCs/>
          <w:sz w:val="24"/>
        </w:rPr>
        <w:t>磋商代表人授权书</w:t>
      </w:r>
    </w:p>
    <w:p w14:paraId="73CEF56A">
      <w:pPr>
        <w:spacing w:line="360" w:lineRule="auto"/>
        <w:rPr>
          <w:sz w:val="24"/>
          <w:szCs w:val="21"/>
        </w:rPr>
      </w:pPr>
    </w:p>
    <w:p w14:paraId="5035EECC">
      <w:pPr>
        <w:spacing w:line="360" w:lineRule="auto"/>
        <w:rPr>
          <w:sz w:val="24"/>
          <w:szCs w:val="21"/>
        </w:rPr>
      </w:pPr>
      <w:r>
        <w:rPr>
          <w:sz w:val="24"/>
          <w:szCs w:val="21"/>
        </w:rPr>
        <w:t>致：天津市政府采购中心</w:t>
      </w:r>
    </w:p>
    <w:p w14:paraId="2B892B4A">
      <w:pPr>
        <w:spacing w:line="360" w:lineRule="auto"/>
        <w:ind w:firstLine="480" w:firstLineChars="200"/>
        <w:rPr>
          <w:sz w:val="24"/>
          <w:szCs w:val="21"/>
        </w:rPr>
      </w:pPr>
      <w:r>
        <w:rPr>
          <w:sz w:val="24"/>
          <w:szCs w:val="21"/>
        </w:rPr>
        <w:t>我单位授权委托本月/上月（本月尚未缴纳社保的，则填写上月）由我单位缴纳社会保险的在职职工_______________（姓名）（身份证号码：____________________、联系电话：_______________）作为磋商代表人以我方的名义参加贵中心组织的______________________项目（项目编号：_______________）的政府采购活动，并代表我方全权办理针对上述项目的响应文件递交、磋商、响应文件澄清、签约等一切具体事务和签署相关文件。</w:t>
      </w:r>
    </w:p>
    <w:p w14:paraId="2CBDB5B2">
      <w:pPr>
        <w:spacing w:line="360" w:lineRule="auto"/>
        <w:ind w:firstLine="480" w:firstLineChars="200"/>
        <w:rPr>
          <w:sz w:val="24"/>
          <w:szCs w:val="21"/>
        </w:rPr>
      </w:pPr>
      <w:r>
        <w:rPr>
          <w:sz w:val="24"/>
          <w:szCs w:val="21"/>
        </w:rPr>
        <w:t>我方对磋商代表人的签名事项负全部责任。</w:t>
      </w:r>
    </w:p>
    <w:p w14:paraId="2B179956">
      <w:pPr>
        <w:spacing w:line="360" w:lineRule="auto"/>
        <w:ind w:firstLine="480" w:firstLineChars="200"/>
        <w:rPr>
          <w:sz w:val="24"/>
          <w:szCs w:val="21"/>
        </w:rPr>
      </w:pPr>
      <w:r>
        <w:rPr>
          <w:sz w:val="24"/>
          <w:szCs w:val="21"/>
        </w:rPr>
        <w:t>本授权书至磋商有效期结束前始终有效。</w:t>
      </w:r>
    </w:p>
    <w:p w14:paraId="7D9F4674">
      <w:pPr>
        <w:spacing w:line="360" w:lineRule="auto"/>
        <w:ind w:firstLine="480" w:firstLineChars="200"/>
        <w:rPr>
          <w:sz w:val="24"/>
          <w:szCs w:val="21"/>
        </w:rPr>
      </w:pPr>
      <w:r>
        <w:rPr>
          <w:sz w:val="24"/>
          <w:szCs w:val="21"/>
        </w:rPr>
        <w:t>磋商代表人无转委托权，特此委托。</w:t>
      </w:r>
    </w:p>
    <w:p w14:paraId="2B9FE79E">
      <w:pPr>
        <w:spacing w:line="360" w:lineRule="auto"/>
        <w:ind w:firstLine="480" w:firstLineChars="200"/>
        <w:rPr>
          <w:sz w:val="24"/>
        </w:rPr>
      </w:pPr>
    </w:p>
    <w:p w14:paraId="1993388D">
      <w:pPr>
        <w:spacing w:line="360" w:lineRule="auto"/>
        <w:ind w:firstLine="480" w:firstLineChars="200"/>
        <w:rPr>
          <w:sz w:val="24"/>
        </w:rPr>
      </w:pPr>
    </w:p>
    <w:p w14:paraId="68B7F921">
      <w:pPr>
        <w:spacing w:line="360" w:lineRule="auto"/>
        <w:ind w:firstLine="480" w:firstLineChars="200"/>
        <w:rPr>
          <w:sz w:val="24"/>
        </w:rPr>
      </w:pPr>
    </w:p>
    <w:p w14:paraId="054358CF">
      <w:pPr>
        <w:spacing w:line="360" w:lineRule="auto"/>
        <w:ind w:firstLine="5040" w:firstLineChars="2100"/>
        <w:rPr>
          <w:sz w:val="24"/>
        </w:rPr>
      </w:pPr>
      <w:r>
        <w:rPr>
          <w:sz w:val="24"/>
        </w:rPr>
        <w:t xml:space="preserve">     年   月   日</w:t>
      </w:r>
    </w:p>
    <w:tbl>
      <w:tblPr>
        <w:tblStyle w:val="1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14:paraId="37EAE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shd w:val="clear" w:color="auto" w:fill="auto"/>
          </w:tcPr>
          <w:p w14:paraId="3C2369A5">
            <w:pPr>
              <w:spacing w:line="360" w:lineRule="auto"/>
              <w:jc w:val="left"/>
              <w:rPr>
                <w:sz w:val="24"/>
              </w:rPr>
            </w:pPr>
            <w:r>
              <w:rPr>
                <w:sz w:val="24"/>
              </w:rPr>
              <w:t>磋商代表人身份证正面</w:t>
            </w:r>
          </w:p>
          <w:p w14:paraId="75F683CB">
            <w:pPr>
              <w:spacing w:line="360" w:lineRule="auto"/>
              <w:jc w:val="left"/>
              <w:rPr>
                <w:sz w:val="24"/>
              </w:rPr>
            </w:pPr>
          </w:p>
          <w:p w14:paraId="055064B3">
            <w:pPr>
              <w:spacing w:line="360" w:lineRule="auto"/>
              <w:jc w:val="left"/>
              <w:rPr>
                <w:sz w:val="24"/>
              </w:rPr>
            </w:pPr>
          </w:p>
          <w:p w14:paraId="7BFB44E8">
            <w:pPr>
              <w:spacing w:line="360" w:lineRule="auto"/>
              <w:jc w:val="left"/>
              <w:rPr>
                <w:sz w:val="24"/>
              </w:rPr>
            </w:pPr>
          </w:p>
          <w:p w14:paraId="5629F116">
            <w:pPr>
              <w:spacing w:line="360" w:lineRule="auto"/>
              <w:jc w:val="left"/>
              <w:rPr>
                <w:sz w:val="24"/>
              </w:rPr>
            </w:pPr>
          </w:p>
          <w:p w14:paraId="4A6897D0">
            <w:pPr>
              <w:spacing w:line="360" w:lineRule="auto"/>
              <w:jc w:val="left"/>
              <w:rPr>
                <w:sz w:val="24"/>
              </w:rPr>
            </w:pPr>
          </w:p>
        </w:tc>
        <w:tc>
          <w:tcPr>
            <w:tcW w:w="4261" w:type="dxa"/>
            <w:shd w:val="clear" w:color="auto" w:fill="auto"/>
          </w:tcPr>
          <w:p w14:paraId="640B66F1">
            <w:pPr>
              <w:spacing w:line="360" w:lineRule="auto"/>
              <w:jc w:val="left"/>
              <w:rPr>
                <w:sz w:val="24"/>
              </w:rPr>
            </w:pPr>
            <w:r>
              <w:rPr>
                <w:sz w:val="24"/>
              </w:rPr>
              <w:t>磋商代表人身份证背面</w:t>
            </w:r>
          </w:p>
        </w:tc>
      </w:tr>
    </w:tbl>
    <w:p w14:paraId="3CFBFE71">
      <w:pPr>
        <w:spacing w:line="360" w:lineRule="auto"/>
        <w:rPr>
          <w:sz w:val="24"/>
        </w:rPr>
      </w:pPr>
    </w:p>
    <w:p w14:paraId="062F69F4">
      <w:pPr>
        <w:spacing w:line="460" w:lineRule="exact"/>
        <w:jc w:val="left"/>
        <w:rPr>
          <w:b/>
          <w:sz w:val="24"/>
        </w:rPr>
      </w:pPr>
      <w:r>
        <w:rPr>
          <w:b/>
          <w:sz w:val="24"/>
        </w:rPr>
        <w:br w:type="page"/>
      </w:r>
      <w:r>
        <w:rPr>
          <w:b/>
          <w:sz w:val="24"/>
        </w:rPr>
        <w:t>附件4-1</w:t>
      </w:r>
    </w:p>
    <w:p w14:paraId="59E83408">
      <w:pPr>
        <w:spacing w:line="460" w:lineRule="exact"/>
        <w:ind w:left="181"/>
        <w:jc w:val="center"/>
        <w:rPr>
          <w:b/>
          <w:sz w:val="24"/>
        </w:rPr>
      </w:pPr>
    </w:p>
    <w:p w14:paraId="5C20AB05">
      <w:pPr>
        <w:autoSpaceDN w:val="0"/>
        <w:spacing w:line="360" w:lineRule="auto"/>
        <w:jc w:val="center"/>
        <w:rPr>
          <w:b/>
          <w:bCs/>
          <w:sz w:val="24"/>
        </w:rPr>
      </w:pPr>
      <w:r>
        <w:rPr>
          <w:b/>
          <w:bCs/>
          <w:sz w:val="24"/>
        </w:rPr>
        <w:t>商务要求点对点应答表</w:t>
      </w:r>
    </w:p>
    <w:p w14:paraId="3142EBE1">
      <w:pPr>
        <w:spacing w:line="460" w:lineRule="exact"/>
        <w:rPr>
          <w:sz w:val="24"/>
        </w:rPr>
      </w:pPr>
    </w:p>
    <w:p w14:paraId="71D331DC">
      <w:pPr>
        <w:spacing w:line="460" w:lineRule="exact"/>
        <w:rPr>
          <w:sz w:val="24"/>
        </w:rPr>
      </w:pPr>
      <w:r>
        <w:rPr>
          <w:sz w:val="24"/>
        </w:rPr>
        <w:t>项目名称：</w:t>
      </w:r>
      <w:r>
        <w:rPr>
          <w:sz w:val="24"/>
          <w:u w:val="single"/>
        </w:rPr>
        <w:t xml:space="preserve">                    </w:t>
      </w:r>
    </w:p>
    <w:p w14:paraId="26943A55">
      <w:pPr>
        <w:spacing w:line="460" w:lineRule="exact"/>
        <w:rPr>
          <w:sz w:val="24"/>
        </w:rPr>
      </w:pPr>
      <w:r>
        <w:rPr>
          <w:sz w:val="24"/>
        </w:rPr>
        <w:t>项目编号：</w:t>
      </w:r>
      <w:r>
        <w:rPr>
          <w:sz w:val="24"/>
          <w:u w:val="single"/>
        </w:rPr>
        <w:t xml:space="preserve">                    </w:t>
      </w:r>
    </w:p>
    <w:p w14:paraId="332279FD">
      <w:pPr>
        <w:spacing w:line="460" w:lineRule="exact"/>
        <w:rPr>
          <w:sz w:val="24"/>
          <w:u w:val="single"/>
        </w:rPr>
      </w:pPr>
      <w:r>
        <w:rPr>
          <w:sz w:val="24"/>
        </w:rPr>
        <w:t>包号：</w:t>
      </w:r>
      <w:r>
        <w:rPr>
          <w:sz w:val="24"/>
          <w:u w:val="single"/>
        </w:rPr>
        <w:t xml:space="preserve">                        </w:t>
      </w:r>
    </w:p>
    <w:p w14:paraId="6EE0B789">
      <w:pPr>
        <w:spacing w:line="460" w:lineRule="exact"/>
        <w:rPr>
          <w:sz w:val="24"/>
          <w:u w:val="single"/>
        </w:rPr>
      </w:pPr>
    </w:p>
    <w:tbl>
      <w:tblPr>
        <w:tblStyle w:val="16"/>
        <w:tblW w:w="8749" w:type="dxa"/>
        <w:tblInd w:w="0" w:type="dxa"/>
        <w:tblLayout w:type="fixed"/>
        <w:tblCellMar>
          <w:top w:w="0" w:type="dxa"/>
          <w:left w:w="108" w:type="dxa"/>
          <w:bottom w:w="0" w:type="dxa"/>
          <w:right w:w="108" w:type="dxa"/>
        </w:tblCellMar>
      </w:tblPr>
      <w:tblGrid>
        <w:gridCol w:w="1704"/>
        <w:gridCol w:w="2229"/>
        <w:gridCol w:w="2549"/>
        <w:gridCol w:w="1134"/>
        <w:gridCol w:w="1133"/>
      </w:tblGrid>
      <w:tr w14:paraId="3693EE74">
        <w:tblPrEx>
          <w:tblCellMar>
            <w:top w:w="0" w:type="dxa"/>
            <w:left w:w="108" w:type="dxa"/>
            <w:bottom w:w="0" w:type="dxa"/>
            <w:right w:w="108" w:type="dxa"/>
          </w:tblCellMar>
        </w:tblPrEx>
        <w:trPr>
          <w:trHeight w:val="373" w:hRule="atLeast"/>
        </w:trPr>
        <w:tc>
          <w:tcPr>
            <w:tcW w:w="1704" w:type="dxa"/>
            <w:tcBorders>
              <w:top w:val="single" w:color="auto" w:sz="8" w:space="0"/>
              <w:left w:val="single" w:color="auto" w:sz="8" w:space="0"/>
              <w:bottom w:val="single" w:color="auto" w:sz="8" w:space="0"/>
              <w:right w:val="single" w:color="auto" w:sz="8" w:space="0"/>
            </w:tcBorders>
            <w:shd w:val="clear" w:color="auto" w:fill="auto"/>
            <w:vAlign w:val="center"/>
          </w:tcPr>
          <w:p w14:paraId="5C286838">
            <w:pPr>
              <w:widowControl/>
              <w:jc w:val="center"/>
              <w:rPr>
                <w:kern w:val="0"/>
                <w:szCs w:val="21"/>
              </w:rPr>
            </w:pPr>
            <w:r>
              <w:rPr>
                <w:kern w:val="0"/>
                <w:szCs w:val="21"/>
              </w:rPr>
              <w:t>序号</w:t>
            </w:r>
          </w:p>
        </w:tc>
        <w:tc>
          <w:tcPr>
            <w:tcW w:w="2229" w:type="dxa"/>
            <w:tcBorders>
              <w:top w:val="single" w:color="auto" w:sz="8" w:space="0"/>
              <w:left w:val="nil"/>
              <w:bottom w:val="single" w:color="auto" w:sz="8" w:space="0"/>
              <w:right w:val="single" w:color="auto" w:sz="8" w:space="0"/>
            </w:tcBorders>
            <w:shd w:val="clear" w:color="auto" w:fill="auto"/>
            <w:vAlign w:val="center"/>
          </w:tcPr>
          <w:p w14:paraId="1D26B54E">
            <w:pPr>
              <w:widowControl/>
              <w:jc w:val="center"/>
              <w:rPr>
                <w:kern w:val="0"/>
                <w:szCs w:val="21"/>
              </w:rPr>
            </w:pPr>
            <w:r>
              <w:rPr>
                <w:kern w:val="0"/>
                <w:szCs w:val="21"/>
              </w:rPr>
              <w:t>磋商文件要求</w:t>
            </w:r>
          </w:p>
        </w:tc>
        <w:tc>
          <w:tcPr>
            <w:tcW w:w="2549" w:type="dxa"/>
            <w:tcBorders>
              <w:top w:val="single" w:color="auto" w:sz="8" w:space="0"/>
              <w:left w:val="nil"/>
              <w:bottom w:val="single" w:color="auto" w:sz="8" w:space="0"/>
              <w:right w:val="single" w:color="auto" w:sz="8" w:space="0"/>
            </w:tcBorders>
            <w:shd w:val="clear" w:color="auto" w:fill="auto"/>
            <w:vAlign w:val="center"/>
          </w:tcPr>
          <w:p w14:paraId="7B020ACB">
            <w:pPr>
              <w:widowControl/>
              <w:jc w:val="center"/>
              <w:rPr>
                <w:kern w:val="0"/>
                <w:szCs w:val="21"/>
              </w:rPr>
            </w:pPr>
            <w:r>
              <w:rPr>
                <w:kern w:val="0"/>
                <w:szCs w:val="21"/>
              </w:rPr>
              <w:t>响应应答</w:t>
            </w:r>
          </w:p>
        </w:tc>
        <w:tc>
          <w:tcPr>
            <w:tcW w:w="1134" w:type="dxa"/>
            <w:tcBorders>
              <w:top w:val="single" w:color="auto" w:sz="8" w:space="0"/>
              <w:left w:val="nil"/>
              <w:bottom w:val="single" w:color="auto" w:sz="8" w:space="0"/>
              <w:right w:val="single" w:color="auto" w:sz="8" w:space="0"/>
            </w:tcBorders>
            <w:shd w:val="clear" w:color="auto" w:fill="auto"/>
            <w:vAlign w:val="center"/>
          </w:tcPr>
          <w:p w14:paraId="2DE45D9C">
            <w:pPr>
              <w:widowControl/>
              <w:jc w:val="center"/>
              <w:rPr>
                <w:kern w:val="0"/>
                <w:szCs w:val="21"/>
              </w:rPr>
            </w:pPr>
            <w:r>
              <w:rPr>
                <w:kern w:val="0"/>
                <w:szCs w:val="21"/>
              </w:rPr>
              <w:t>偏离说明</w:t>
            </w:r>
          </w:p>
        </w:tc>
        <w:tc>
          <w:tcPr>
            <w:tcW w:w="1133" w:type="dxa"/>
            <w:tcBorders>
              <w:top w:val="single" w:color="auto" w:sz="8" w:space="0"/>
              <w:left w:val="nil"/>
              <w:bottom w:val="single" w:color="auto" w:sz="8" w:space="0"/>
              <w:right w:val="single" w:color="auto" w:sz="8" w:space="0"/>
            </w:tcBorders>
            <w:shd w:val="clear" w:color="auto" w:fill="auto"/>
            <w:vAlign w:val="center"/>
          </w:tcPr>
          <w:p w14:paraId="3646BDF1">
            <w:pPr>
              <w:widowControl/>
              <w:jc w:val="center"/>
              <w:rPr>
                <w:kern w:val="0"/>
                <w:szCs w:val="21"/>
              </w:rPr>
            </w:pPr>
            <w:r>
              <w:rPr>
                <w:kern w:val="0"/>
                <w:szCs w:val="21"/>
              </w:rPr>
              <w:t>备注</w:t>
            </w:r>
          </w:p>
        </w:tc>
      </w:tr>
      <w:tr w14:paraId="52948795">
        <w:tblPrEx>
          <w:tblCellMar>
            <w:top w:w="0" w:type="dxa"/>
            <w:left w:w="108" w:type="dxa"/>
            <w:bottom w:w="0" w:type="dxa"/>
            <w:right w:w="108" w:type="dxa"/>
          </w:tblCellMar>
        </w:tblPrEx>
        <w:tc>
          <w:tcPr>
            <w:tcW w:w="8749" w:type="dxa"/>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6139D836">
            <w:pPr>
              <w:widowControl/>
              <w:jc w:val="left"/>
              <w:rPr>
                <w:kern w:val="0"/>
                <w:szCs w:val="21"/>
              </w:rPr>
            </w:pPr>
            <w:r>
              <w:rPr>
                <w:kern w:val="0"/>
                <w:szCs w:val="21"/>
              </w:rPr>
              <w:t>（一）报价要求</w:t>
            </w:r>
          </w:p>
        </w:tc>
      </w:tr>
      <w:tr w14:paraId="30AAF08F">
        <w:tblPrEx>
          <w:tblCellMar>
            <w:top w:w="0" w:type="dxa"/>
            <w:left w:w="108" w:type="dxa"/>
            <w:bottom w:w="0" w:type="dxa"/>
            <w:right w:w="108" w:type="dxa"/>
          </w:tblCellMar>
        </w:tblPrEx>
        <w:trPr>
          <w:trHeight w:val="46" w:hRule="atLeast"/>
        </w:trPr>
        <w:tc>
          <w:tcPr>
            <w:tcW w:w="1704" w:type="dxa"/>
            <w:tcBorders>
              <w:top w:val="nil"/>
              <w:left w:val="single" w:color="auto" w:sz="8" w:space="0"/>
              <w:bottom w:val="single" w:color="auto" w:sz="8" w:space="0"/>
              <w:right w:val="single" w:color="auto" w:sz="8" w:space="0"/>
            </w:tcBorders>
            <w:shd w:val="clear" w:color="auto" w:fill="auto"/>
            <w:vAlign w:val="center"/>
          </w:tcPr>
          <w:p w14:paraId="46403426">
            <w:pPr>
              <w:widowControl/>
              <w:jc w:val="left"/>
              <w:rPr>
                <w:kern w:val="0"/>
                <w:szCs w:val="21"/>
              </w:rPr>
            </w:pPr>
            <w:r>
              <w:rPr>
                <w:kern w:val="0"/>
                <w:szCs w:val="21"/>
              </w:rPr>
              <w:t>　</w:t>
            </w:r>
          </w:p>
        </w:tc>
        <w:tc>
          <w:tcPr>
            <w:tcW w:w="2229" w:type="dxa"/>
            <w:tcBorders>
              <w:top w:val="nil"/>
              <w:left w:val="nil"/>
              <w:bottom w:val="single" w:color="auto" w:sz="8" w:space="0"/>
              <w:right w:val="single" w:color="auto" w:sz="8" w:space="0"/>
            </w:tcBorders>
            <w:shd w:val="clear" w:color="auto" w:fill="auto"/>
            <w:vAlign w:val="center"/>
          </w:tcPr>
          <w:p w14:paraId="15F53296">
            <w:pPr>
              <w:widowControl/>
              <w:jc w:val="left"/>
              <w:rPr>
                <w:kern w:val="0"/>
                <w:szCs w:val="21"/>
              </w:rPr>
            </w:pPr>
            <w:r>
              <w:rPr>
                <w:kern w:val="0"/>
                <w:szCs w:val="21"/>
              </w:rPr>
              <w:t>　</w:t>
            </w:r>
          </w:p>
        </w:tc>
        <w:tc>
          <w:tcPr>
            <w:tcW w:w="2549" w:type="dxa"/>
            <w:tcBorders>
              <w:top w:val="nil"/>
              <w:left w:val="nil"/>
              <w:bottom w:val="single" w:color="auto" w:sz="8" w:space="0"/>
              <w:right w:val="single" w:color="auto" w:sz="8" w:space="0"/>
            </w:tcBorders>
            <w:shd w:val="clear" w:color="auto" w:fill="auto"/>
            <w:vAlign w:val="center"/>
          </w:tcPr>
          <w:p w14:paraId="251BA299">
            <w:pPr>
              <w:widowControl/>
              <w:jc w:val="left"/>
              <w:rPr>
                <w:kern w:val="0"/>
                <w:szCs w:val="21"/>
              </w:rPr>
            </w:pPr>
            <w:r>
              <w:rPr>
                <w:kern w:val="0"/>
                <w:szCs w:val="21"/>
              </w:rPr>
              <w:t>　</w:t>
            </w:r>
          </w:p>
        </w:tc>
        <w:tc>
          <w:tcPr>
            <w:tcW w:w="1134" w:type="dxa"/>
            <w:tcBorders>
              <w:top w:val="nil"/>
              <w:left w:val="nil"/>
              <w:bottom w:val="single" w:color="auto" w:sz="8" w:space="0"/>
              <w:right w:val="single" w:color="auto" w:sz="8" w:space="0"/>
            </w:tcBorders>
            <w:shd w:val="clear" w:color="auto" w:fill="auto"/>
            <w:vAlign w:val="center"/>
          </w:tcPr>
          <w:p w14:paraId="7326C90D">
            <w:pPr>
              <w:widowControl/>
              <w:jc w:val="left"/>
              <w:rPr>
                <w:kern w:val="0"/>
                <w:szCs w:val="21"/>
              </w:rPr>
            </w:pPr>
            <w:r>
              <w:rPr>
                <w:kern w:val="0"/>
                <w:szCs w:val="21"/>
              </w:rPr>
              <w:t>　</w:t>
            </w:r>
          </w:p>
        </w:tc>
        <w:tc>
          <w:tcPr>
            <w:tcW w:w="1133" w:type="dxa"/>
            <w:tcBorders>
              <w:top w:val="nil"/>
              <w:left w:val="nil"/>
              <w:bottom w:val="single" w:color="auto" w:sz="8" w:space="0"/>
              <w:right w:val="single" w:color="auto" w:sz="8" w:space="0"/>
            </w:tcBorders>
            <w:shd w:val="clear" w:color="auto" w:fill="auto"/>
            <w:vAlign w:val="center"/>
          </w:tcPr>
          <w:p w14:paraId="1D49F781">
            <w:pPr>
              <w:widowControl/>
              <w:jc w:val="left"/>
              <w:rPr>
                <w:kern w:val="0"/>
                <w:szCs w:val="21"/>
              </w:rPr>
            </w:pPr>
            <w:r>
              <w:rPr>
                <w:kern w:val="0"/>
                <w:szCs w:val="21"/>
              </w:rPr>
              <w:t>　</w:t>
            </w:r>
          </w:p>
        </w:tc>
      </w:tr>
      <w:tr w14:paraId="006DBC83">
        <w:tc>
          <w:tcPr>
            <w:tcW w:w="8749" w:type="dxa"/>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44D93CCA">
            <w:pPr>
              <w:widowControl/>
              <w:jc w:val="left"/>
              <w:rPr>
                <w:kern w:val="0"/>
                <w:szCs w:val="21"/>
              </w:rPr>
            </w:pPr>
            <w:r>
              <w:rPr>
                <w:kern w:val="0"/>
                <w:szCs w:val="21"/>
              </w:rPr>
              <w:t>（二）时间、地点要求</w:t>
            </w:r>
          </w:p>
        </w:tc>
      </w:tr>
      <w:tr w14:paraId="3D77C963">
        <w:tblPrEx>
          <w:tblCellMar>
            <w:top w:w="0" w:type="dxa"/>
            <w:left w:w="108" w:type="dxa"/>
            <w:bottom w:w="0" w:type="dxa"/>
            <w:right w:w="108" w:type="dxa"/>
          </w:tblCellMar>
        </w:tblPrEx>
        <w:tc>
          <w:tcPr>
            <w:tcW w:w="1704" w:type="dxa"/>
            <w:tcBorders>
              <w:top w:val="nil"/>
              <w:left w:val="single" w:color="auto" w:sz="8" w:space="0"/>
              <w:bottom w:val="single" w:color="auto" w:sz="8" w:space="0"/>
              <w:right w:val="single" w:color="auto" w:sz="8" w:space="0"/>
            </w:tcBorders>
            <w:shd w:val="clear" w:color="auto" w:fill="auto"/>
            <w:vAlign w:val="center"/>
          </w:tcPr>
          <w:p w14:paraId="5C444C8F">
            <w:pPr>
              <w:widowControl/>
              <w:jc w:val="left"/>
              <w:rPr>
                <w:kern w:val="0"/>
                <w:szCs w:val="21"/>
              </w:rPr>
            </w:pPr>
            <w:r>
              <w:rPr>
                <w:kern w:val="0"/>
                <w:szCs w:val="21"/>
              </w:rPr>
              <w:t>　</w:t>
            </w:r>
          </w:p>
        </w:tc>
        <w:tc>
          <w:tcPr>
            <w:tcW w:w="2229" w:type="dxa"/>
            <w:tcBorders>
              <w:top w:val="nil"/>
              <w:left w:val="nil"/>
              <w:bottom w:val="single" w:color="auto" w:sz="8" w:space="0"/>
              <w:right w:val="single" w:color="auto" w:sz="8" w:space="0"/>
            </w:tcBorders>
            <w:shd w:val="clear" w:color="auto" w:fill="auto"/>
            <w:vAlign w:val="center"/>
          </w:tcPr>
          <w:p w14:paraId="3BB6C0D3">
            <w:pPr>
              <w:widowControl/>
              <w:jc w:val="left"/>
              <w:rPr>
                <w:kern w:val="0"/>
                <w:szCs w:val="21"/>
              </w:rPr>
            </w:pPr>
            <w:r>
              <w:rPr>
                <w:kern w:val="0"/>
                <w:szCs w:val="21"/>
              </w:rPr>
              <w:t>　</w:t>
            </w:r>
          </w:p>
        </w:tc>
        <w:tc>
          <w:tcPr>
            <w:tcW w:w="2549" w:type="dxa"/>
            <w:tcBorders>
              <w:top w:val="nil"/>
              <w:left w:val="nil"/>
              <w:bottom w:val="single" w:color="auto" w:sz="8" w:space="0"/>
              <w:right w:val="single" w:color="auto" w:sz="8" w:space="0"/>
            </w:tcBorders>
            <w:shd w:val="clear" w:color="auto" w:fill="auto"/>
            <w:vAlign w:val="center"/>
          </w:tcPr>
          <w:p w14:paraId="6BB61AE4">
            <w:pPr>
              <w:widowControl/>
              <w:jc w:val="left"/>
              <w:rPr>
                <w:kern w:val="0"/>
                <w:szCs w:val="21"/>
              </w:rPr>
            </w:pPr>
            <w:r>
              <w:rPr>
                <w:kern w:val="0"/>
                <w:szCs w:val="21"/>
              </w:rPr>
              <w:t>　</w:t>
            </w:r>
          </w:p>
        </w:tc>
        <w:tc>
          <w:tcPr>
            <w:tcW w:w="1134" w:type="dxa"/>
            <w:tcBorders>
              <w:top w:val="nil"/>
              <w:left w:val="nil"/>
              <w:bottom w:val="single" w:color="auto" w:sz="8" w:space="0"/>
              <w:right w:val="single" w:color="auto" w:sz="8" w:space="0"/>
            </w:tcBorders>
            <w:shd w:val="clear" w:color="auto" w:fill="auto"/>
            <w:vAlign w:val="center"/>
          </w:tcPr>
          <w:p w14:paraId="2F07D2E4">
            <w:pPr>
              <w:widowControl/>
              <w:jc w:val="left"/>
              <w:rPr>
                <w:kern w:val="0"/>
                <w:szCs w:val="21"/>
              </w:rPr>
            </w:pPr>
            <w:r>
              <w:rPr>
                <w:kern w:val="0"/>
                <w:szCs w:val="21"/>
              </w:rPr>
              <w:t>　</w:t>
            </w:r>
          </w:p>
        </w:tc>
        <w:tc>
          <w:tcPr>
            <w:tcW w:w="1133" w:type="dxa"/>
            <w:tcBorders>
              <w:top w:val="nil"/>
              <w:left w:val="nil"/>
              <w:bottom w:val="single" w:color="auto" w:sz="8" w:space="0"/>
              <w:right w:val="single" w:color="auto" w:sz="8" w:space="0"/>
            </w:tcBorders>
            <w:shd w:val="clear" w:color="auto" w:fill="auto"/>
            <w:vAlign w:val="center"/>
          </w:tcPr>
          <w:p w14:paraId="7EFAF50C">
            <w:pPr>
              <w:widowControl/>
              <w:jc w:val="left"/>
              <w:rPr>
                <w:kern w:val="0"/>
                <w:szCs w:val="21"/>
              </w:rPr>
            </w:pPr>
            <w:r>
              <w:rPr>
                <w:kern w:val="0"/>
                <w:szCs w:val="21"/>
              </w:rPr>
              <w:t>　</w:t>
            </w:r>
          </w:p>
        </w:tc>
      </w:tr>
      <w:tr w14:paraId="2B23CF81">
        <w:tblPrEx>
          <w:tblCellMar>
            <w:top w:w="0" w:type="dxa"/>
            <w:left w:w="108" w:type="dxa"/>
            <w:bottom w:w="0" w:type="dxa"/>
            <w:right w:w="108" w:type="dxa"/>
          </w:tblCellMar>
        </w:tblPrEx>
        <w:tc>
          <w:tcPr>
            <w:tcW w:w="8749" w:type="dxa"/>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09983013">
            <w:pPr>
              <w:widowControl/>
              <w:jc w:val="left"/>
              <w:rPr>
                <w:kern w:val="0"/>
                <w:szCs w:val="21"/>
              </w:rPr>
            </w:pPr>
            <w:r>
              <w:rPr>
                <w:kern w:val="0"/>
                <w:szCs w:val="21"/>
              </w:rPr>
              <w:t>（三）付款方式</w:t>
            </w:r>
          </w:p>
        </w:tc>
      </w:tr>
      <w:tr w14:paraId="79FC178A">
        <w:tblPrEx>
          <w:tblCellMar>
            <w:top w:w="0" w:type="dxa"/>
            <w:left w:w="108" w:type="dxa"/>
            <w:bottom w:w="0" w:type="dxa"/>
            <w:right w:w="108" w:type="dxa"/>
          </w:tblCellMar>
        </w:tblPrEx>
        <w:tc>
          <w:tcPr>
            <w:tcW w:w="1704" w:type="dxa"/>
            <w:tcBorders>
              <w:top w:val="nil"/>
              <w:left w:val="single" w:color="auto" w:sz="8" w:space="0"/>
              <w:bottom w:val="single" w:color="auto" w:sz="8" w:space="0"/>
              <w:right w:val="single" w:color="auto" w:sz="8" w:space="0"/>
            </w:tcBorders>
            <w:shd w:val="clear" w:color="auto" w:fill="auto"/>
            <w:vAlign w:val="center"/>
          </w:tcPr>
          <w:p w14:paraId="2D989B55">
            <w:pPr>
              <w:widowControl/>
              <w:jc w:val="left"/>
              <w:rPr>
                <w:kern w:val="0"/>
                <w:szCs w:val="21"/>
              </w:rPr>
            </w:pPr>
            <w:r>
              <w:rPr>
                <w:kern w:val="0"/>
                <w:szCs w:val="21"/>
              </w:rPr>
              <w:t>　</w:t>
            </w:r>
          </w:p>
        </w:tc>
        <w:tc>
          <w:tcPr>
            <w:tcW w:w="2229" w:type="dxa"/>
            <w:tcBorders>
              <w:top w:val="nil"/>
              <w:left w:val="nil"/>
              <w:bottom w:val="single" w:color="auto" w:sz="8" w:space="0"/>
              <w:right w:val="single" w:color="auto" w:sz="8" w:space="0"/>
            </w:tcBorders>
            <w:shd w:val="clear" w:color="auto" w:fill="auto"/>
            <w:vAlign w:val="center"/>
          </w:tcPr>
          <w:p w14:paraId="5E317E31">
            <w:pPr>
              <w:widowControl/>
              <w:jc w:val="left"/>
              <w:rPr>
                <w:kern w:val="0"/>
                <w:szCs w:val="21"/>
              </w:rPr>
            </w:pPr>
            <w:r>
              <w:rPr>
                <w:kern w:val="0"/>
                <w:szCs w:val="21"/>
              </w:rPr>
              <w:t>　</w:t>
            </w:r>
          </w:p>
        </w:tc>
        <w:tc>
          <w:tcPr>
            <w:tcW w:w="2549" w:type="dxa"/>
            <w:tcBorders>
              <w:top w:val="nil"/>
              <w:left w:val="nil"/>
              <w:bottom w:val="single" w:color="auto" w:sz="8" w:space="0"/>
              <w:right w:val="single" w:color="auto" w:sz="8" w:space="0"/>
            </w:tcBorders>
            <w:shd w:val="clear" w:color="auto" w:fill="auto"/>
            <w:vAlign w:val="center"/>
          </w:tcPr>
          <w:p w14:paraId="29CC97A4">
            <w:pPr>
              <w:widowControl/>
              <w:jc w:val="left"/>
              <w:rPr>
                <w:kern w:val="0"/>
                <w:szCs w:val="21"/>
              </w:rPr>
            </w:pPr>
            <w:r>
              <w:rPr>
                <w:kern w:val="0"/>
                <w:szCs w:val="21"/>
              </w:rPr>
              <w:t>　</w:t>
            </w:r>
          </w:p>
        </w:tc>
        <w:tc>
          <w:tcPr>
            <w:tcW w:w="1134" w:type="dxa"/>
            <w:tcBorders>
              <w:top w:val="nil"/>
              <w:left w:val="nil"/>
              <w:bottom w:val="single" w:color="auto" w:sz="8" w:space="0"/>
              <w:right w:val="single" w:color="auto" w:sz="8" w:space="0"/>
            </w:tcBorders>
            <w:shd w:val="clear" w:color="auto" w:fill="auto"/>
            <w:vAlign w:val="center"/>
          </w:tcPr>
          <w:p w14:paraId="6BB52A68">
            <w:pPr>
              <w:widowControl/>
              <w:jc w:val="left"/>
              <w:rPr>
                <w:kern w:val="0"/>
                <w:szCs w:val="21"/>
              </w:rPr>
            </w:pPr>
            <w:r>
              <w:rPr>
                <w:kern w:val="0"/>
                <w:szCs w:val="21"/>
              </w:rPr>
              <w:t>　</w:t>
            </w:r>
          </w:p>
        </w:tc>
        <w:tc>
          <w:tcPr>
            <w:tcW w:w="1133" w:type="dxa"/>
            <w:tcBorders>
              <w:top w:val="nil"/>
              <w:left w:val="nil"/>
              <w:bottom w:val="single" w:color="auto" w:sz="8" w:space="0"/>
              <w:right w:val="single" w:color="auto" w:sz="8" w:space="0"/>
            </w:tcBorders>
            <w:shd w:val="clear" w:color="auto" w:fill="auto"/>
            <w:vAlign w:val="center"/>
          </w:tcPr>
          <w:p w14:paraId="66038D2D">
            <w:pPr>
              <w:widowControl/>
              <w:jc w:val="left"/>
              <w:rPr>
                <w:kern w:val="0"/>
                <w:szCs w:val="21"/>
              </w:rPr>
            </w:pPr>
            <w:r>
              <w:rPr>
                <w:kern w:val="0"/>
                <w:szCs w:val="21"/>
              </w:rPr>
              <w:t>　</w:t>
            </w:r>
          </w:p>
        </w:tc>
      </w:tr>
      <w:tr w14:paraId="48FA974F">
        <w:tc>
          <w:tcPr>
            <w:tcW w:w="8749" w:type="dxa"/>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0C2C99DE">
            <w:pPr>
              <w:widowControl/>
              <w:jc w:val="left"/>
              <w:rPr>
                <w:kern w:val="0"/>
                <w:szCs w:val="21"/>
              </w:rPr>
            </w:pPr>
            <w:r>
              <w:rPr>
                <w:kern w:val="0"/>
                <w:szCs w:val="21"/>
              </w:rPr>
              <w:t>（四）投标保证金和履约保证金</w:t>
            </w:r>
          </w:p>
        </w:tc>
      </w:tr>
      <w:tr w14:paraId="20963584">
        <w:tblPrEx>
          <w:tblCellMar>
            <w:top w:w="0" w:type="dxa"/>
            <w:left w:w="108" w:type="dxa"/>
            <w:bottom w:w="0" w:type="dxa"/>
            <w:right w:w="108" w:type="dxa"/>
          </w:tblCellMar>
        </w:tblPrEx>
        <w:tc>
          <w:tcPr>
            <w:tcW w:w="1704" w:type="dxa"/>
            <w:tcBorders>
              <w:top w:val="nil"/>
              <w:left w:val="single" w:color="auto" w:sz="8" w:space="0"/>
              <w:bottom w:val="single" w:color="auto" w:sz="8" w:space="0"/>
              <w:right w:val="single" w:color="auto" w:sz="8" w:space="0"/>
            </w:tcBorders>
            <w:shd w:val="clear" w:color="auto" w:fill="auto"/>
            <w:vAlign w:val="center"/>
          </w:tcPr>
          <w:p w14:paraId="53162449">
            <w:pPr>
              <w:widowControl/>
              <w:jc w:val="left"/>
              <w:rPr>
                <w:kern w:val="0"/>
                <w:szCs w:val="21"/>
              </w:rPr>
            </w:pPr>
            <w:r>
              <w:rPr>
                <w:kern w:val="0"/>
                <w:szCs w:val="21"/>
              </w:rPr>
              <w:t>　</w:t>
            </w:r>
          </w:p>
        </w:tc>
        <w:tc>
          <w:tcPr>
            <w:tcW w:w="2229" w:type="dxa"/>
            <w:tcBorders>
              <w:top w:val="nil"/>
              <w:left w:val="nil"/>
              <w:bottom w:val="single" w:color="auto" w:sz="8" w:space="0"/>
              <w:right w:val="single" w:color="auto" w:sz="8" w:space="0"/>
            </w:tcBorders>
            <w:shd w:val="clear" w:color="auto" w:fill="auto"/>
            <w:vAlign w:val="center"/>
          </w:tcPr>
          <w:p w14:paraId="687F8364">
            <w:pPr>
              <w:widowControl/>
              <w:jc w:val="left"/>
              <w:rPr>
                <w:kern w:val="0"/>
                <w:szCs w:val="21"/>
              </w:rPr>
            </w:pPr>
            <w:r>
              <w:rPr>
                <w:kern w:val="0"/>
                <w:szCs w:val="21"/>
              </w:rPr>
              <w:t>　</w:t>
            </w:r>
          </w:p>
        </w:tc>
        <w:tc>
          <w:tcPr>
            <w:tcW w:w="2549" w:type="dxa"/>
            <w:tcBorders>
              <w:top w:val="nil"/>
              <w:left w:val="nil"/>
              <w:bottom w:val="single" w:color="auto" w:sz="8" w:space="0"/>
              <w:right w:val="single" w:color="auto" w:sz="8" w:space="0"/>
            </w:tcBorders>
            <w:shd w:val="clear" w:color="auto" w:fill="auto"/>
            <w:vAlign w:val="center"/>
          </w:tcPr>
          <w:p w14:paraId="3081BF41">
            <w:pPr>
              <w:widowControl/>
              <w:jc w:val="left"/>
              <w:rPr>
                <w:kern w:val="0"/>
                <w:szCs w:val="21"/>
              </w:rPr>
            </w:pPr>
            <w:r>
              <w:rPr>
                <w:kern w:val="0"/>
                <w:szCs w:val="21"/>
              </w:rPr>
              <w:t>　</w:t>
            </w:r>
          </w:p>
        </w:tc>
        <w:tc>
          <w:tcPr>
            <w:tcW w:w="1134" w:type="dxa"/>
            <w:tcBorders>
              <w:top w:val="nil"/>
              <w:left w:val="nil"/>
              <w:bottom w:val="single" w:color="auto" w:sz="8" w:space="0"/>
              <w:right w:val="single" w:color="auto" w:sz="8" w:space="0"/>
            </w:tcBorders>
            <w:shd w:val="clear" w:color="auto" w:fill="auto"/>
            <w:vAlign w:val="center"/>
          </w:tcPr>
          <w:p w14:paraId="1E474FF7">
            <w:pPr>
              <w:widowControl/>
              <w:jc w:val="left"/>
              <w:rPr>
                <w:kern w:val="0"/>
                <w:szCs w:val="21"/>
              </w:rPr>
            </w:pPr>
            <w:r>
              <w:rPr>
                <w:kern w:val="0"/>
                <w:szCs w:val="21"/>
              </w:rPr>
              <w:t>　</w:t>
            </w:r>
          </w:p>
        </w:tc>
        <w:tc>
          <w:tcPr>
            <w:tcW w:w="1133" w:type="dxa"/>
            <w:tcBorders>
              <w:top w:val="nil"/>
              <w:left w:val="nil"/>
              <w:bottom w:val="single" w:color="auto" w:sz="8" w:space="0"/>
              <w:right w:val="single" w:color="auto" w:sz="8" w:space="0"/>
            </w:tcBorders>
            <w:shd w:val="clear" w:color="auto" w:fill="auto"/>
            <w:vAlign w:val="center"/>
          </w:tcPr>
          <w:p w14:paraId="4DC1BAFC">
            <w:pPr>
              <w:widowControl/>
              <w:jc w:val="left"/>
              <w:rPr>
                <w:kern w:val="0"/>
                <w:szCs w:val="21"/>
              </w:rPr>
            </w:pPr>
            <w:r>
              <w:rPr>
                <w:kern w:val="0"/>
                <w:szCs w:val="21"/>
              </w:rPr>
              <w:t>　</w:t>
            </w:r>
          </w:p>
        </w:tc>
      </w:tr>
    </w:tbl>
    <w:p w14:paraId="70AC4391">
      <w:pPr>
        <w:spacing w:line="620" w:lineRule="exact"/>
        <w:rPr>
          <w:sz w:val="24"/>
        </w:rPr>
      </w:pPr>
      <w:r>
        <w:rPr>
          <w:sz w:val="24"/>
        </w:rPr>
        <w:t>注：</w:t>
      </w:r>
    </w:p>
    <w:p w14:paraId="4594AFB6">
      <w:pPr>
        <w:spacing w:line="360" w:lineRule="auto"/>
        <w:ind w:firstLine="480" w:firstLineChars="200"/>
        <w:rPr>
          <w:sz w:val="24"/>
        </w:rPr>
      </w:pPr>
      <w:r>
        <w:rPr>
          <w:rFonts w:hint="eastAsia"/>
          <w:sz w:val="24"/>
        </w:rPr>
        <w:t>1. 此表应按磋商文件商务要求中的全部内容逐项进行应答，未应答的，视为不满足磋商文件要求。</w:t>
      </w:r>
    </w:p>
    <w:p w14:paraId="45FC5FD4">
      <w:pPr>
        <w:spacing w:line="360" w:lineRule="auto"/>
        <w:ind w:firstLine="480" w:firstLineChars="200"/>
        <w:rPr>
          <w:sz w:val="24"/>
        </w:rPr>
      </w:pPr>
      <w:r>
        <w:rPr>
          <w:rFonts w:hint="eastAsia"/>
          <w:sz w:val="24"/>
        </w:rPr>
        <w:t>2</w:t>
      </w:r>
      <w:r>
        <w:rPr>
          <w:sz w:val="24"/>
        </w:rPr>
        <w:t>. 不如实填写偏离情况的</w:t>
      </w:r>
      <w:r>
        <w:rPr>
          <w:rFonts w:hint="eastAsia"/>
          <w:sz w:val="24"/>
        </w:rPr>
        <w:t>响应</w:t>
      </w:r>
      <w:r>
        <w:rPr>
          <w:sz w:val="24"/>
        </w:rPr>
        <w:t>文件将视为虚假材料。</w:t>
      </w:r>
    </w:p>
    <w:p w14:paraId="56D27B8A">
      <w:pPr>
        <w:spacing w:line="360" w:lineRule="auto"/>
        <w:ind w:firstLine="480" w:firstLineChars="200"/>
        <w:rPr>
          <w:sz w:val="24"/>
        </w:rPr>
      </w:pPr>
      <w:r>
        <w:rPr>
          <w:rFonts w:hint="eastAsia"/>
          <w:sz w:val="24"/>
        </w:rPr>
        <w:t>3</w:t>
      </w:r>
      <w:r>
        <w:rPr>
          <w:sz w:val="24"/>
        </w:rPr>
        <w:t>. “</w:t>
      </w:r>
      <w:r>
        <w:rPr>
          <w:rFonts w:hint="eastAsia"/>
          <w:sz w:val="24"/>
        </w:rPr>
        <w:t>磋商文件</w:t>
      </w:r>
      <w:r>
        <w:rPr>
          <w:sz w:val="24"/>
        </w:rPr>
        <w:t>要求”指磋商文件中规定的具体要求，“</w:t>
      </w:r>
      <w:r>
        <w:rPr>
          <w:rFonts w:hint="eastAsia"/>
          <w:sz w:val="24"/>
        </w:rPr>
        <w:t>响应</w:t>
      </w:r>
      <w:r>
        <w:rPr>
          <w:sz w:val="24"/>
        </w:rPr>
        <w:t>应答”指</w:t>
      </w:r>
      <w:r>
        <w:rPr>
          <w:rFonts w:hint="eastAsia"/>
          <w:sz w:val="24"/>
        </w:rPr>
        <w:t>响应</w:t>
      </w:r>
      <w:r>
        <w:rPr>
          <w:sz w:val="24"/>
        </w:rPr>
        <w:t>文件的具体内容。“偏离说明”指</w:t>
      </w:r>
      <w:r>
        <w:rPr>
          <w:rFonts w:hint="eastAsia"/>
          <w:sz w:val="24"/>
        </w:rPr>
        <w:t>磋商文件</w:t>
      </w:r>
      <w:r>
        <w:rPr>
          <w:sz w:val="24"/>
        </w:rPr>
        <w:t>要求与</w:t>
      </w:r>
      <w:r>
        <w:rPr>
          <w:rFonts w:hint="eastAsia"/>
          <w:sz w:val="24"/>
        </w:rPr>
        <w:t>响应</w:t>
      </w:r>
      <w:r>
        <w:rPr>
          <w:sz w:val="24"/>
        </w:rPr>
        <w:t>应答之间的不同之处。</w:t>
      </w:r>
    </w:p>
    <w:p w14:paraId="30865E4E">
      <w:pPr>
        <w:spacing w:line="360" w:lineRule="auto"/>
        <w:rPr>
          <w:sz w:val="24"/>
        </w:rPr>
      </w:pPr>
    </w:p>
    <w:p w14:paraId="6DDE1E0F">
      <w:pPr>
        <w:spacing w:line="360" w:lineRule="auto"/>
        <w:ind w:firstLine="4080" w:firstLineChars="1700"/>
        <w:rPr>
          <w:sz w:val="24"/>
        </w:rPr>
      </w:pPr>
      <w:r>
        <w:rPr>
          <w:sz w:val="24"/>
        </w:rPr>
        <w:t>供应商名称：</w:t>
      </w:r>
    </w:p>
    <w:p w14:paraId="543FF176">
      <w:pPr>
        <w:spacing w:line="360" w:lineRule="auto"/>
        <w:ind w:firstLine="4080" w:firstLineChars="1700"/>
        <w:rPr>
          <w:sz w:val="24"/>
        </w:rPr>
      </w:pPr>
    </w:p>
    <w:p w14:paraId="143C1973">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6EB6B5F6">
      <w:pPr>
        <w:tabs>
          <w:tab w:val="left" w:pos="360"/>
        </w:tabs>
        <w:spacing w:after="312" w:afterLines="100" w:line="360" w:lineRule="auto"/>
        <w:rPr>
          <w:b/>
          <w:sz w:val="24"/>
        </w:rPr>
      </w:pPr>
      <w:r>
        <w:rPr>
          <w:sz w:val="24"/>
        </w:rPr>
        <w:br w:type="page"/>
      </w:r>
      <w:r>
        <w:rPr>
          <w:b/>
          <w:sz w:val="24"/>
        </w:rPr>
        <w:t>附件4-2</w:t>
      </w:r>
    </w:p>
    <w:p w14:paraId="0C405D57">
      <w:pPr>
        <w:spacing w:line="360" w:lineRule="auto"/>
        <w:jc w:val="center"/>
        <w:rPr>
          <w:b/>
          <w:bCs/>
          <w:sz w:val="24"/>
          <w:szCs w:val="24"/>
        </w:rPr>
      </w:pPr>
      <w:r>
        <w:rPr>
          <w:rFonts w:ascii="宋体" w:hAnsi="宋体"/>
          <w:b/>
          <w:bCs/>
          <w:sz w:val="24"/>
          <w:szCs w:val="24"/>
        </w:rPr>
        <w:t>技术要求偏离应答表</w:t>
      </w:r>
    </w:p>
    <w:p w14:paraId="409F4995">
      <w:pPr>
        <w:spacing w:line="460" w:lineRule="exact"/>
        <w:rPr>
          <w:sz w:val="24"/>
        </w:rPr>
      </w:pPr>
      <w:r>
        <w:rPr>
          <w:sz w:val="24"/>
        </w:rPr>
        <w:t>项目名称：</w:t>
      </w:r>
      <w:r>
        <w:rPr>
          <w:sz w:val="24"/>
          <w:u w:val="single"/>
        </w:rPr>
        <w:t xml:space="preserve">                    </w:t>
      </w:r>
    </w:p>
    <w:p w14:paraId="5A9056CE">
      <w:pPr>
        <w:spacing w:line="460" w:lineRule="exact"/>
        <w:rPr>
          <w:sz w:val="24"/>
        </w:rPr>
      </w:pPr>
      <w:r>
        <w:rPr>
          <w:sz w:val="24"/>
        </w:rPr>
        <w:t>项目编号：</w:t>
      </w:r>
      <w:r>
        <w:rPr>
          <w:sz w:val="24"/>
          <w:u w:val="single"/>
        </w:rPr>
        <w:t xml:space="preserve">                    </w:t>
      </w:r>
    </w:p>
    <w:p w14:paraId="4A70FBA3">
      <w:pPr>
        <w:spacing w:line="460" w:lineRule="exact"/>
        <w:rPr>
          <w:sz w:val="24"/>
          <w:u w:val="single"/>
        </w:rPr>
      </w:pPr>
      <w:r>
        <w:rPr>
          <w:sz w:val="24"/>
        </w:rPr>
        <w:t>包号：</w:t>
      </w:r>
      <w:r>
        <w:rPr>
          <w:sz w:val="24"/>
          <w:u w:val="single"/>
        </w:rPr>
        <w:t xml:space="preserve">                        </w:t>
      </w:r>
    </w:p>
    <w:p w14:paraId="7B7C3475">
      <w:pPr>
        <w:spacing w:line="460" w:lineRule="exact"/>
        <w:rPr>
          <w:sz w:val="24"/>
          <w:szCs w:val="24"/>
          <w:u w:val="single"/>
        </w:rPr>
      </w:pPr>
    </w:p>
    <w:p w14:paraId="2166E40D">
      <w:pPr>
        <w:spacing w:line="360" w:lineRule="auto"/>
        <w:ind w:firstLine="480" w:firstLineChars="200"/>
        <w:rPr>
          <w:sz w:val="24"/>
          <w:szCs w:val="24"/>
          <w:u w:val="single"/>
        </w:rPr>
      </w:pPr>
      <w:r>
        <w:rPr>
          <w:rFonts w:hint="eastAsia" w:ascii="宋体" w:hAnsi="宋体"/>
          <w:b/>
          <w:sz w:val="24"/>
          <w:szCs w:val="24"/>
        </w:rPr>
        <w:t>我单位郑重承诺：所提供的服务、人员及设备符合相关强制性规定。验收时采购人有权要求我单位出具所提供的服务、人员及设备符合上述规定的证明文件。除下表列出的偏离外，与磋商文件技术要求完全一致，并承担相应的法律责任。</w:t>
      </w:r>
    </w:p>
    <w:tbl>
      <w:tblPr>
        <w:tblStyle w:val="16"/>
        <w:tblW w:w="9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2743"/>
        <w:gridCol w:w="2835"/>
        <w:gridCol w:w="2071"/>
        <w:gridCol w:w="1315"/>
      </w:tblGrid>
      <w:tr w14:paraId="7EE2D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5A19CC0B">
            <w:pPr>
              <w:widowControl/>
              <w:snapToGrid w:val="0"/>
              <w:jc w:val="center"/>
              <w:rPr>
                <w:kern w:val="0"/>
                <w:sz w:val="24"/>
                <w:szCs w:val="24"/>
              </w:rPr>
            </w:pPr>
            <w:r>
              <w:rPr>
                <w:rFonts w:ascii="宋体" w:hAnsi="宋体"/>
                <w:kern w:val="0"/>
                <w:sz w:val="24"/>
                <w:szCs w:val="24"/>
              </w:rPr>
              <w:t>序号</w:t>
            </w:r>
          </w:p>
        </w:tc>
        <w:tc>
          <w:tcPr>
            <w:tcW w:w="2743" w:type="dxa"/>
            <w:tcBorders>
              <w:top w:val="single" w:color="auto" w:sz="4" w:space="0"/>
              <w:left w:val="single" w:color="auto" w:sz="4" w:space="0"/>
              <w:bottom w:val="single" w:color="auto" w:sz="4" w:space="0"/>
              <w:right w:val="single" w:color="auto" w:sz="4" w:space="0"/>
            </w:tcBorders>
            <w:vAlign w:val="center"/>
          </w:tcPr>
          <w:p w14:paraId="6279A148">
            <w:pPr>
              <w:widowControl/>
              <w:snapToGrid w:val="0"/>
              <w:jc w:val="center"/>
              <w:rPr>
                <w:kern w:val="0"/>
                <w:sz w:val="24"/>
                <w:szCs w:val="24"/>
              </w:rPr>
            </w:pPr>
            <w:r>
              <w:rPr>
                <w:rFonts w:hint="eastAsia" w:ascii="宋体" w:hAnsi="宋体"/>
                <w:kern w:val="0"/>
                <w:sz w:val="24"/>
                <w:szCs w:val="24"/>
              </w:rPr>
              <w:t>磋商文件</w:t>
            </w:r>
            <w:r>
              <w:rPr>
                <w:rFonts w:ascii="宋体" w:hAnsi="宋体"/>
                <w:kern w:val="0"/>
                <w:sz w:val="24"/>
                <w:szCs w:val="24"/>
              </w:rPr>
              <w:t>要求</w:t>
            </w:r>
          </w:p>
        </w:tc>
        <w:tc>
          <w:tcPr>
            <w:tcW w:w="2835" w:type="dxa"/>
            <w:tcBorders>
              <w:top w:val="single" w:color="auto" w:sz="4" w:space="0"/>
              <w:left w:val="single" w:color="auto" w:sz="4" w:space="0"/>
              <w:bottom w:val="single" w:color="auto" w:sz="4" w:space="0"/>
              <w:right w:val="single" w:color="auto" w:sz="4" w:space="0"/>
            </w:tcBorders>
            <w:vAlign w:val="center"/>
          </w:tcPr>
          <w:p w14:paraId="4F6E7F36">
            <w:pPr>
              <w:widowControl/>
              <w:snapToGrid w:val="0"/>
              <w:jc w:val="center"/>
              <w:rPr>
                <w:kern w:val="0"/>
                <w:sz w:val="24"/>
                <w:szCs w:val="24"/>
              </w:rPr>
            </w:pPr>
            <w:r>
              <w:rPr>
                <w:rFonts w:ascii="宋体" w:hAnsi="宋体"/>
                <w:kern w:val="0"/>
                <w:sz w:val="24"/>
                <w:szCs w:val="24"/>
              </w:rPr>
              <w:t>响应应答</w:t>
            </w:r>
          </w:p>
        </w:tc>
        <w:tc>
          <w:tcPr>
            <w:tcW w:w="2071" w:type="dxa"/>
            <w:tcBorders>
              <w:top w:val="single" w:color="auto" w:sz="4" w:space="0"/>
              <w:left w:val="single" w:color="auto" w:sz="4" w:space="0"/>
              <w:bottom w:val="single" w:color="auto" w:sz="4" w:space="0"/>
              <w:right w:val="single" w:color="auto" w:sz="4" w:space="0"/>
            </w:tcBorders>
            <w:vAlign w:val="center"/>
          </w:tcPr>
          <w:p w14:paraId="78C6AADB">
            <w:pPr>
              <w:widowControl/>
              <w:snapToGrid w:val="0"/>
              <w:jc w:val="center"/>
              <w:rPr>
                <w:kern w:val="0"/>
                <w:sz w:val="24"/>
                <w:szCs w:val="24"/>
              </w:rPr>
            </w:pPr>
            <w:r>
              <w:rPr>
                <w:rFonts w:ascii="宋体" w:hAnsi="宋体"/>
                <w:kern w:val="0"/>
                <w:sz w:val="24"/>
                <w:szCs w:val="24"/>
              </w:rPr>
              <w:t>偏离说明</w:t>
            </w:r>
          </w:p>
        </w:tc>
        <w:tc>
          <w:tcPr>
            <w:tcW w:w="1315" w:type="dxa"/>
            <w:tcBorders>
              <w:top w:val="single" w:color="auto" w:sz="4" w:space="0"/>
              <w:left w:val="single" w:color="auto" w:sz="4" w:space="0"/>
              <w:bottom w:val="single" w:color="auto" w:sz="4" w:space="0"/>
              <w:right w:val="single" w:color="auto" w:sz="4" w:space="0"/>
            </w:tcBorders>
            <w:vAlign w:val="center"/>
          </w:tcPr>
          <w:p w14:paraId="4B9E6B69">
            <w:pPr>
              <w:widowControl/>
              <w:snapToGrid w:val="0"/>
              <w:jc w:val="center"/>
              <w:rPr>
                <w:kern w:val="0"/>
                <w:sz w:val="24"/>
                <w:szCs w:val="24"/>
              </w:rPr>
            </w:pPr>
            <w:r>
              <w:rPr>
                <w:rFonts w:ascii="宋体" w:hAnsi="宋体"/>
                <w:kern w:val="0"/>
                <w:sz w:val="24"/>
                <w:szCs w:val="24"/>
              </w:rPr>
              <w:t>备注</w:t>
            </w:r>
          </w:p>
        </w:tc>
      </w:tr>
      <w:tr w14:paraId="041FB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233DA8F2">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78D6ECA7">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2835" w:type="dxa"/>
            <w:tcBorders>
              <w:top w:val="single" w:color="auto" w:sz="4" w:space="0"/>
              <w:left w:val="single" w:color="auto" w:sz="4" w:space="0"/>
              <w:bottom w:val="single" w:color="auto" w:sz="4" w:space="0"/>
              <w:right w:val="single" w:color="auto" w:sz="4" w:space="0"/>
            </w:tcBorders>
            <w:vAlign w:val="center"/>
          </w:tcPr>
          <w:p w14:paraId="4D30D756">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2071" w:type="dxa"/>
            <w:tcBorders>
              <w:top w:val="single" w:color="auto" w:sz="4" w:space="0"/>
              <w:left w:val="single" w:color="auto" w:sz="4" w:space="0"/>
              <w:bottom w:val="single" w:color="auto" w:sz="4" w:space="0"/>
              <w:right w:val="single" w:color="auto" w:sz="4" w:space="0"/>
            </w:tcBorders>
            <w:vAlign w:val="center"/>
          </w:tcPr>
          <w:p w14:paraId="3783B4B2">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1315" w:type="dxa"/>
            <w:tcBorders>
              <w:top w:val="single" w:color="auto" w:sz="4" w:space="0"/>
              <w:left w:val="single" w:color="auto" w:sz="4" w:space="0"/>
              <w:bottom w:val="single" w:color="auto" w:sz="4" w:space="0"/>
              <w:right w:val="single" w:color="auto" w:sz="4" w:space="0"/>
            </w:tcBorders>
            <w:vAlign w:val="center"/>
          </w:tcPr>
          <w:p w14:paraId="3A21B709">
            <w:pPr>
              <w:widowControl/>
              <w:snapToGrid w:val="0"/>
              <w:jc w:val="center"/>
              <w:rPr>
                <w:kern w:val="0"/>
                <w:sz w:val="24"/>
                <w:szCs w:val="24"/>
              </w:rPr>
            </w:pPr>
          </w:p>
        </w:tc>
      </w:tr>
      <w:tr w14:paraId="2A66A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0D3F4501">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40767A28">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4F9D355B">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2F8A67FB">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713E7608">
            <w:pPr>
              <w:widowControl/>
              <w:snapToGrid w:val="0"/>
              <w:jc w:val="center"/>
              <w:rPr>
                <w:kern w:val="0"/>
                <w:sz w:val="24"/>
                <w:szCs w:val="24"/>
              </w:rPr>
            </w:pPr>
          </w:p>
        </w:tc>
      </w:tr>
      <w:tr w14:paraId="55991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582C3E4D">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6F8E7347">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5B3C88A9">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32231ADB">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564B7719">
            <w:pPr>
              <w:widowControl/>
              <w:snapToGrid w:val="0"/>
              <w:jc w:val="center"/>
              <w:rPr>
                <w:kern w:val="0"/>
                <w:sz w:val="24"/>
                <w:szCs w:val="24"/>
              </w:rPr>
            </w:pPr>
          </w:p>
        </w:tc>
      </w:tr>
      <w:tr w14:paraId="4DD4F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62C56E56">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15C34EFE">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2CBC03C1">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6700A510">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170753AA">
            <w:pPr>
              <w:widowControl/>
              <w:snapToGrid w:val="0"/>
              <w:jc w:val="center"/>
              <w:rPr>
                <w:kern w:val="0"/>
                <w:sz w:val="24"/>
                <w:szCs w:val="24"/>
              </w:rPr>
            </w:pPr>
          </w:p>
        </w:tc>
      </w:tr>
      <w:tr w14:paraId="0F3F7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4CF73D17">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4F4DA912">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071DB3E6">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6B25F084">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697293DC">
            <w:pPr>
              <w:widowControl/>
              <w:snapToGrid w:val="0"/>
              <w:jc w:val="center"/>
              <w:rPr>
                <w:kern w:val="0"/>
                <w:sz w:val="24"/>
                <w:szCs w:val="24"/>
              </w:rPr>
            </w:pPr>
          </w:p>
        </w:tc>
      </w:tr>
    </w:tbl>
    <w:p w14:paraId="096B401B">
      <w:pPr>
        <w:snapToGrid w:val="0"/>
        <w:spacing w:line="360" w:lineRule="auto"/>
        <w:ind w:firstLine="480" w:firstLineChars="200"/>
        <w:rPr>
          <w:sz w:val="24"/>
          <w:szCs w:val="24"/>
        </w:rPr>
      </w:pPr>
      <w:r>
        <w:rPr>
          <w:rFonts w:ascii="宋体" w:hAnsi="宋体"/>
          <w:sz w:val="24"/>
          <w:szCs w:val="24"/>
        </w:rPr>
        <w:t>注：</w:t>
      </w:r>
    </w:p>
    <w:p w14:paraId="76448269">
      <w:pPr>
        <w:spacing w:line="360" w:lineRule="auto"/>
        <w:ind w:firstLine="480" w:firstLineChars="200"/>
        <w:rPr>
          <w:sz w:val="24"/>
          <w:szCs w:val="24"/>
        </w:rPr>
      </w:pPr>
      <w:r>
        <w:rPr>
          <w:rFonts w:hint="eastAsia"/>
          <w:sz w:val="24"/>
          <w:szCs w:val="24"/>
        </w:rPr>
        <w:t xml:space="preserve">1. </w:t>
      </w:r>
      <w:r>
        <w:rPr>
          <w:rFonts w:hint="eastAsia" w:ascii="宋体" w:hAnsi="宋体"/>
          <w:sz w:val="24"/>
          <w:szCs w:val="24"/>
        </w:rPr>
        <w:t>此表仅体现与磋商文件技术要求存在偏离的部分，无偏离的部分，无需填写。</w:t>
      </w:r>
    </w:p>
    <w:p w14:paraId="39DCC64C">
      <w:pPr>
        <w:spacing w:line="360" w:lineRule="auto"/>
        <w:ind w:firstLine="480" w:firstLineChars="200"/>
        <w:rPr>
          <w:sz w:val="24"/>
          <w:szCs w:val="24"/>
        </w:rPr>
      </w:pPr>
      <w:r>
        <w:rPr>
          <w:rFonts w:hint="eastAsia"/>
          <w:sz w:val="24"/>
          <w:szCs w:val="24"/>
        </w:rPr>
        <w:t>2</w:t>
      </w:r>
      <w:r>
        <w:rPr>
          <w:sz w:val="24"/>
          <w:szCs w:val="24"/>
        </w:rPr>
        <w:t xml:space="preserve">. </w:t>
      </w:r>
      <w:r>
        <w:rPr>
          <w:rFonts w:ascii="宋体" w:hAnsi="宋体"/>
          <w:sz w:val="24"/>
          <w:szCs w:val="24"/>
        </w:rPr>
        <w:t>不如实填写偏离情况的响应文件将视为虚假材料。</w:t>
      </w:r>
    </w:p>
    <w:p w14:paraId="4C6B532F">
      <w:pPr>
        <w:spacing w:line="360" w:lineRule="auto"/>
        <w:ind w:firstLine="480" w:firstLineChars="200"/>
        <w:rPr>
          <w:sz w:val="24"/>
          <w:szCs w:val="24"/>
        </w:rPr>
      </w:pPr>
      <w:r>
        <w:rPr>
          <w:rFonts w:hint="eastAsia"/>
          <w:sz w:val="24"/>
          <w:szCs w:val="24"/>
        </w:rPr>
        <w:t>3</w:t>
      </w:r>
      <w:r>
        <w:rPr>
          <w:sz w:val="24"/>
          <w:szCs w:val="24"/>
        </w:rPr>
        <w:t xml:space="preserve">. </w:t>
      </w:r>
      <w:r>
        <w:rPr>
          <w:rFonts w:hint="eastAsia"/>
          <w:sz w:val="24"/>
          <w:szCs w:val="24"/>
        </w:rPr>
        <w:t>“</w:t>
      </w:r>
      <w:r>
        <w:rPr>
          <w:rFonts w:hint="eastAsia" w:ascii="宋体" w:hAnsi="宋体"/>
          <w:sz w:val="24"/>
          <w:szCs w:val="24"/>
        </w:rPr>
        <w:t>磋商</w:t>
      </w:r>
      <w:r>
        <w:rPr>
          <w:rFonts w:ascii="宋体" w:hAnsi="宋体"/>
          <w:sz w:val="24"/>
          <w:szCs w:val="24"/>
        </w:rPr>
        <w:t>文件要求</w:t>
      </w:r>
      <w:r>
        <w:rPr>
          <w:rFonts w:hint="eastAsia"/>
          <w:sz w:val="24"/>
          <w:szCs w:val="24"/>
        </w:rPr>
        <w:t>”</w:t>
      </w:r>
      <w:r>
        <w:rPr>
          <w:rFonts w:ascii="宋体" w:hAnsi="宋体"/>
          <w:sz w:val="24"/>
          <w:szCs w:val="24"/>
        </w:rPr>
        <w:t>指磋商文件中规定的具体要求，“响应应答”指</w:t>
      </w:r>
      <w:r>
        <w:rPr>
          <w:rFonts w:hint="eastAsia" w:ascii="宋体" w:hAnsi="宋体"/>
          <w:sz w:val="24"/>
          <w:szCs w:val="24"/>
        </w:rPr>
        <w:t>响应文件</w:t>
      </w:r>
      <w:r>
        <w:rPr>
          <w:rFonts w:ascii="宋体" w:hAnsi="宋体"/>
          <w:sz w:val="24"/>
          <w:szCs w:val="24"/>
        </w:rPr>
        <w:t>的</w:t>
      </w:r>
      <w:r>
        <w:rPr>
          <w:rFonts w:hint="eastAsia" w:ascii="宋体" w:hAnsi="宋体"/>
          <w:sz w:val="24"/>
          <w:szCs w:val="24"/>
        </w:rPr>
        <w:t>具体内容</w:t>
      </w:r>
      <w:r>
        <w:rPr>
          <w:rFonts w:ascii="宋体" w:hAnsi="宋体"/>
          <w:sz w:val="24"/>
          <w:szCs w:val="24"/>
        </w:rPr>
        <w:t>。“偏离说明”指</w:t>
      </w:r>
      <w:r>
        <w:rPr>
          <w:rFonts w:hint="eastAsia" w:ascii="宋体" w:hAnsi="宋体"/>
          <w:sz w:val="24"/>
          <w:szCs w:val="24"/>
        </w:rPr>
        <w:t>磋商</w:t>
      </w:r>
      <w:r>
        <w:rPr>
          <w:rFonts w:ascii="宋体" w:hAnsi="宋体"/>
          <w:sz w:val="24"/>
          <w:szCs w:val="24"/>
        </w:rPr>
        <w:t>文件中规定的具体要求与</w:t>
      </w:r>
      <w:r>
        <w:rPr>
          <w:rFonts w:hint="eastAsia" w:ascii="宋体" w:hAnsi="宋体"/>
          <w:sz w:val="24"/>
          <w:szCs w:val="24"/>
        </w:rPr>
        <w:t>响应</w:t>
      </w:r>
      <w:r>
        <w:rPr>
          <w:rFonts w:ascii="宋体" w:hAnsi="宋体"/>
          <w:sz w:val="24"/>
          <w:szCs w:val="24"/>
        </w:rPr>
        <w:t>文件的具体内容的不同之处。</w:t>
      </w:r>
    </w:p>
    <w:p w14:paraId="64EAC4DC">
      <w:pPr>
        <w:spacing w:line="360" w:lineRule="auto"/>
        <w:rPr>
          <w:sz w:val="24"/>
        </w:rPr>
      </w:pPr>
    </w:p>
    <w:p w14:paraId="16AB5D7C">
      <w:pPr>
        <w:spacing w:line="360" w:lineRule="auto"/>
        <w:ind w:firstLine="4080" w:firstLineChars="1700"/>
        <w:rPr>
          <w:sz w:val="24"/>
        </w:rPr>
      </w:pPr>
    </w:p>
    <w:p w14:paraId="45F73A14">
      <w:pPr>
        <w:spacing w:line="360" w:lineRule="auto"/>
        <w:ind w:firstLine="4080" w:firstLineChars="1700"/>
        <w:rPr>
          <w:sz w:val="24"/>
        </w:rPr>
      </w:pPr>
      <w:r>
        <w:rPr>
          <w:sz w:val="24"/>
        </w:rPr>
        <w:t>供应商名称：</w:t>
      </w:r>
    </w:p>
    <w:p w14:paraId="4BF989D7">
      <w:pPr>
        <w:spacing w:line="360" w:lineRule="auto"/>
        <w:ind w:firstLine="4080" w:firstLineChars="1700"/>
        <w:rPr>
          <w:sz w:val="24"/>
        </w:rPr>
      </w:pPr>
    </w:p>
    <w:p w14:paraId="4A12C27F">
      <w:pPr>
        <w:spacing w:line="460" w:lineRule="exact"/>
        <w:ind w:left="192" w:firstLine="3948" w:firstLineChars="1645"/>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A9E9015">
      <w:pPr>
        <w:spacing w:line="480" w:lineRule="auto"/>
        <w:rPr>
          <w:b/>
          <w:color w:val="000000"/>
          <w:sz w:val="24"/>
        </w:rPr>
      </w:pPr>
      <w:r>
        <w:rPr>
          <w:b/>
          <w:sz w:val="24"/>
        </w:rPr>
        <w:br w:type="page"/>
      </w:r>
      <w:r>
        <w:rPr>
          <w:b/>
          <w:color w:val="000000"/>
          <w:sz w:val="24"/>
        </w:rPr>
        <w:t>附件4-3</w:t>
      </w:r>
    </w:p>
    <w:p w14:paraId="5BE70489">
      <w:pPr>
        <w:spacing w:line="560" w:lineRule="exact"/>
        <w:jc w:val="center"/>
        <w:rPr>
          <w:b/>
          <w:sz w:val="24"/>
        </w:rPr>
      </w:pPr>
      <w:r>
        <w:rPr>
          <w:b/>
          <w:sz w:val="24"/>
        </w:rPr>
        <w:t>主要相关项目业绩一览表</w:t>
      </w:r>
    </w:p>
    <w:p w14:paraId="331DF6EE">
      <w:pPr>
        <w:spacing w:line="460" w:lineRule="exact"/>
        <w:rPr>
          <w:sz w:val="24"/>
        </w:rPr>
      </w:pPr>
      <w:r>
        <w:rPr>
          <w:sz w:val="24"/>
        </w:rPr>
        <w:t>项目名称：</w:t>
      </w:r>
      <w:r>
        <w:rPr>
          <w:sz w:val="24"/>
          <w:u w:val="single"/>
        </w:rPr>
        <w:t xml:space="preserve">                    </w:t>
      </w:r>
    </w:p>
    <w:p w14:paraId="7816782A">
      <w:pPr>
        <w:spacing w:line="460" w:lineRule="exact"/>
        <w:rPr>
          <w:sz w:val="24"/>
        </w:rPr>
      </w:pPr>
      <w:r>
        <w:rPr>
          <w:sz w:val="24"/>
        </w:rPr>
        <w:t>项目编号：</w:t>
      </w:r>
      <w:r>
        <w:rPr>
          <w:sz w:val="24"/>
          <w:u w:val="single"/>
        </w:rPr>
        <w:t xml:space="preserve">                    </w:t>
      </w:r>
    </w:p>
    <w:p w14:paraId="63504B99">
      <w:pPr>
        <w:spacing w:line="460" w:lineRule="exact"/>
        <w:rPr>
          <w:sz w:val="24"/>
          <w:u w:val="single"/>
        </w:rPr>
      </w:pPr>
      <w:r>
        <w:rPr>
          <w:sz w:val="24"/>
        </w:rPr>
        <w:t>包号：</w:t>
      </w:r>
      <w:r>
        <w:rPr>
          <w:sz w:val="24"/>
          <w:u w:val="single"/>
        </w:rPr>
        <w:t xml:space="preserve">                        </w:t>
      </w:r>
    </w:p>
    <w:p w14:paraId="544E2F35">
      <w:pPr>
        <w:spacing w:line="560" w:lineRule="exact"/>
        <w:jc w:val="center"/>
        <w:rPr>
          <w:b/>
          <w:sz w:val="24"/>
        </w:rPr>
      </w:pPr>
    </w:p>
    <w:tbl>
      <w:tblPr>
        <w:tblStyle w:val="16"/>
        <w:tblW w:w="8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4"/>
        <w:gridCol w:w="1615"/>
        <w:gridCol w:w="1239"/>
        <w:gridCol w:w="2628"/>
        <w:gridCol w:w="1735"/>
      </w:tblGrid>
      <w:tr w14:paraId="568E7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17F854AC">
            <w:pPr>
              <w:snapToGrid w:val="0"/>
              <w:jc w:val="center"/>
              <w:rPr>
                <w:sz w:val="24"/>
              </w:rPr>
            </w:pPr>
            <w:r>
              <w:rPr>
                <w:sz w:val="24"/>
              </w:rPr>
              <w:t>序号</w:t>
            </w:r>
          </w:p>
        </w:tc>
        <w:tc>
          <w:tcPr>
            <w:tcW w:w="1615" w:type="dxa"/>
            <w:tcBorders>
              <w:top w:val="single" w:color="auto" w:sz="4" w:space="0"/>
              <w:left w:val="single" w:color="auto" w:sz="4" w:space="0"/>
              <w:bottom w:val="single" w:color="auto" w:sz="4" w:space="0"/>
              <w:right w:val="single" w:color="auto" w:sz="4" w:space="0"/>
            </w:tcBorders>
            <w:vAlign w:val="center"/>
          </w:tcPr>
          <w:p w14:paraId="1F093F4E">
            <w:pPr>
              <w:snapToGrid w:val="0"/>
              <w:jc w:val="center"/>
              <w:rPr>
                <w:sz w:val="24"/>
              </w:rPr>
            </w:pPr>
            <w:r>
              <w:rPr>
                <w:sz w:val="24"/>
              </w:rPr>
              <w:t>用户单位名称</w:t>
            </w:r>
          </w:p>
        </w:tc>
        <w:tc>
          <w:tcPr>
            <w:tcW w:w="1239" w:type="dxa"/>
            <w:tcBorders>
              <w:top w:val="single" w:color="auto" w:sz="4" w:space="0"/>
              <w:left w:val="single" w:color="auto" w:sz="4" w:space="0"/>
              <w:bottom w:val="single" w:color="auto" w:sz="4" w:space="0"/>
              <w:right w:val="single" w:color="auto" w:sz="4" w:space="0"/>
            </w:tcBorders>
            <w:vAlign w:val="center"/>
          </w:tcPr>
          <w:p w14:paraId="64FA179B">
            <w:pPr>
              <w:snapToGrid w:val="0"/>
              <w:jc w:val="center"/>
              <w:rPr>
                <w:sz w:val="24"/>
              </w:rPr>
            </w:pPr>
            <w:r>
              <w:rPr>
                <w:sz w:val="24"/>
              </w:rPr>
              <w:t>项目内容</w:t>
            </w:r>
          </w:p>
        </w:tc>
        <w:tc>
          <w:tcPr>
            <w:tcW w:w="2628" w:type="dxa"/>
            <w:tcBorders>
              <w:top w:val="single" w:color="auto" w:sz="4" w:space="0"/>
              <w:left w:val="single" w:color="auto" w:sz="4" w:space="0"/>
              <w:bottom w:val="single" w:color="auto" w:sz="4" w:space="0"/>
              <w:right w:val="single" w:color="auto" w:sz="4" w:space="0"/>
            </w:tcBorders>
            <w:vAlign w:val="center"/>
          </w:tcPr>
          <w:p w14:paraId="42FDCD84">
            <w:pPr>
              <w:snapToGrid w:val="0"/>
              <w:jc w:val="center"/>
              <w:rPr>
                <w:sz w:val="24"/>
              </w:rPr>
            </w:pPr>
            <w:r>
              <w:rPr>
                <w:sz w:val="24"/>
              </w:rPr>
              <w:t>用户联系人及联系方式</w:t>
            </w:r>
          </w:p>
        </w:tc>
        <w:tc>
          <w:tcPr>
            <w:tcW w:w="1735" w:type="dxa"/>
            <w:tcBorders>
              <w:top w:val="single" w:color="auto" w:sz="4" w:space="0"/>
              <w:left w:val="single" w:color="auto" w:sz="4" w:space="0"/>
              <w:bottom w:val="single" w:color="auto" w:sz="4" w:space="0"/>
              <w:right w:val="single" w:color="auto" w:sz="4" w:space="0"/>
            </w:tcBorders>
            <w:vAlign w:val="center"/>
          </w:tcPr>
          <w:p w14:paraId="2F2FBD44">
            <w:pPr>
              <w:snapToGrid w:val="0"/>
              <w:jc w:val="center"/>
              <w:rPr>
                <w:sz w:val="24"/>
              </w:rPr>
            </w:pPr>
            <w:r>
              <w:rPr>
                <w:sz w:val="24"/>
              </w:rPr>
              <w:t>项目起止时间</w:t>
            </w:r>
          </w:p>
        </w:tc>
      </w:tr>
      <w:tr w14:paraId="6D7EF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942C27B">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EAC3C0D">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5AAD089">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46D4C61E">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5B4AA655">
            <w:pPr>
              <w:snapToGrid w:val="0"/>
              <w:jc w:val="center"/>
              <w:rPr>
                <w:sz w:val="24"/>
              </w:rPr>
            </w:pPr>
          </w:p>
        </w:tc>
      </w:tr>
      <w:tr w14:paraId="64961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D57D5D4">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2C97EA3D">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7BD7ECF">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198E0309">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530817C1">
            <w:pPr>
              <w:snapToGrid w:val="0"/>
              <w:jc w:val="center"/>
              <w:rPr>
                <w:sz w:val="24"/>
              </w:rPr>
            </w:pPr>
          </w:p>
        </w:tc>
      </w:tr>
      <w:tr w14:paraId="49A94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4714C18C">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4C0FFD3">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F1FF714">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7A2144E5">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2C8F903F">
            <w:pPr>
              <w:snapToGrid w:val="0"/>
              <w:jc w:val="center"/>
              <w:rPr>
                <w:sz w:val="24"/>
              </w:rPr>
            </w:pPr>
          </w:p>
        </w:tc>
      </w:tr>
      <w:tr w14:paraId="56EA9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00B2F42">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0B133AA">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0CE67D7B">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3DB25AF8">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6C736EFC">
            <w:pPr>
              <w:snapToGrid w:val="0"/>
              <w:jc w:val="center"/>
              <w:rPr>
                <w:sz w:val="24"/>
              </w:rPr>
            </w:pPr>
          </w:p>
        </w:tc>
      </w:tr>
      <w:tr w14:paraId="18451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44E02B3">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F295BBE">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CC188F0">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3CBB7806">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0BCDEB06">
            <w:pPr>
              <w:snapToGrid w:val="0"/>
              <w:jc w:val="center"/>
              <w:rPr>
                <w:sz w:val="24"/>
              </w:rPr>
            </w:pPr>
          </w:p>
        </w:tc>
      </w:tr>
      <w:tr w14:paraId="3F1F7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4C8687D">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6FE910E">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182F20D">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3448717E">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2002B3B5">
            <w:pPr>
              <w:snapToGrid w:val="0"/>
              <w:jc w:val="center"/>
              <w:rPr>
                <w:sz w:val="24"/>
              </w:rPr>
            </w:pPr>
          </w:p>
        </w:tc>
      </w:tr>
      <w:tr w14:paraId="56B03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B174AC0">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0E48DEB">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1C2C592">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0BC3C6FF">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4A5CF516">
            <w:pPr>
              <w:snapToGrid w:val="0"/>
              <w:jc w:val="center"/>
              <w:rPr>
                <w:sz w:val="24"/>
              </w:rPr>
            </w:pPr>
          </w:p>
        </w:tc>
      </w:tr>
      <w:tr w14:paraId="6B6C3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19A0350C">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2415B41E">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C82E176">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5F026D68">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5073732F">
            <w:pPr>
              <w:snapToGrid w:val="0"/>
              <w:jc w:val="center"/>
              <w:rPr>
                <w:sz w:val="24"/>
              </w:rPr>
            </w:pPr>
          </w:p>
        </w:tc>
      </w:tr>
      <w:tr w14:paraId="2D8D0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716344C4">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5F4857D7">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C1E3C6A">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784F8C39">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3E9ABA33">
            <w:pPr>
              <w:snapToGrid w:val="0"/>
              <w:jc w:val="center"/>
              <w:rPr>
                <w:sz w:val="24"/>
              </w:rPr>
            </w:pPr>
          </w:p>
        </w:tc>
      </w:tr>
      <w:tr w14:paraId="5CEB5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1383948F">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D59BAD5">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3F82D82">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0E26E562">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52EAFFA1">
            <w:pPr>
              <w:snapToGrid w:val="0"/>
              <w:jc w:val="center"/>
              <w:rPr>
                <w:sz w:val="24"/>
              </w:rPr>
            </w:pPr>
          </w:p>
        </w:tc>
      </w:tr>
      <w:tr w14:paraId="3F749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A2E43F5">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20E9AC41">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B044FA5">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6CF69990">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361FC9E9">
            <w:pPr>
              <w:snapToGrid w:val="0"/>
              <w:jc w:val="center"/>
              <w:rPr>
                <w:sz w:val="24"/>
              </w:rPr>
            </w:pPr>
          </w:p>
        </w:tc>
      </w:tr>
    </w:tbl>
    <w:p w14:paraId="0CC09828">
      <w:pPr>
        <w:spacing w:line="560" w:lineRule="exact"/>
        <w:rPr>
          <w:sz w:val="24"/>
        </w:rPr>
      </w:pPr>
      <w:r>
        <w:rPr>
          <w:sz w:val="24"/>
        </w:rPr>
        <w:t>备注：投标人所列业绩应按第二部分的要求将证明材料按顺序附后。</w:t>
      </w:r>
    </w:p>
    <w:p w14:paraId="0A8DB350">
      <w:pPr>
        <w:spacing w:line="560" w:lineRule="exact"/>
        <w:rPr>
          <w:sz w:val="24"/>
        </w:rPr>
      </w:pPr>
    </w:p>
    <w:p w14:paraId="02BF5015">
      <w:pPr>
        <w:spacing w:line="360" w:lineRule="auto"/>
        <w:rPr>
          <w:sz w:val="24"/>
        </w:rPr>
      </w:pPr>
      <w:r>
        <w:rPr>
          <w:sz w:val="24"/>
        </w:rPr>
        <w:t>供应商名称：</w:t>
      </w:r>
    </w:p>
    <w:p w14:paraId="3ED3D427">
      <w:pPr>
        <w:spacing w:line="460" w:lineRule="exac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4A35868">
      <w:pPr>
        <w:widowControl/>
        <w:jc w:val="left"/>
        <w:rPr>
          <w:sz w:val="24"/>
        </w:rPr>
      </w:pPr>
      <w:r>
        <w:rPr>
          <w:sz w:val="24"/>
        </w:rPr>
        <w:br w:type="page"/>
      </w:r>
    </w:p>
    <w:p w14:paraId="0AF2284E">
      <w:pPr>
        <w:spacing w:line="460" w:lineRule="exact"/>
        <w:rPr>
          <w:b/>
          <w:sz w:val="24"/>
        </w:rPr>
      </w:pPr>
      <w:r>
        <w:rPr>
          <w:b/>
          <w:sz w:val="24"/>
        </w:rPr>
        <w:t>附件5：评分因素中要求的各项方案、证明材料等</w:t>
      </w:r>
    </w:p>
    <w:p w14:paraId="05C26B5A">
      <w:pPr>
        <w:spacing w:line="620" w:lineRule="exact"/>
        <w:rPr>
          <w:b/>
          <w:sz w:val="24"/>
        </w:rPr>
      </w:pPr>
      <w:r>
        <w:rPr>
          <w:b/>
          <w:sz w:val="24"/>
        </w:rPr>
        <w:br w:type="page"/>
      </w:r>
      <w:r>
        <w:rPr>
          <w:b/>
          <w:sz w:val="24"/>
        </w:rPr>
        <w:t>附件6</w:t>
      </w:r>
    </w:p>
    <w:p w14:paraId="6B408717">
      <w:pPr>
        <w:autoSpaceDE w:val="0"/>
        <w:autoSpaceDN w:val="0"/>
        <w:spacing w:line="480" w:lineRule="auto"/>
        <w:jc w:val="center"/>
        <w:rPr>
          <w:sz w:val="24"/>
          <w:szCs w:val="24"/>
        </w:rPr>
      </w:pPr>
      <w:r>
        <w:rPr>
          <w:b/>
          <w:sz w:val="24"/>
          <w:szCs w:val="24"/>
        </w:rPr>
        <w:t>中小企业声明函（服务）</w:t>
      </w:r>
    </w:p>
    <w:p w14:paraId="7840BC8F">
      <w:pPr>
        <w:widowControl/>
        <w:spacing w:line="500" w:lineRule="exact"/>
        <w:ind w:firstLine="480" w:firstLineChars="200"/>
        <w:jc w:val="left"/>
        <w:rPr>
          <w:sz w:val="24"/>
          <w:szCs w:val="24"/>
        </w:rPr>
      </w:pPr>
      <w:r>
        <w:rPr>
          <w:sz w:val="24"/>
          <w:szCs w:val="24"/>
        </w:rPr>
        <w:t>本公司（联合体）郑重声明，根据《政府采购促进中小企业发展管理办法》（财库﹝2020﹞46号）的规定，本公司（联合体）参加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14:paraId="0C9E96B0">
      <w:pPr>
        <w:autoSpaceDE w:val="0"/>
        <w:autoSpaceDN w:val="0"/>
        <w:spacing w:line="500" w:lineRule="exact"/>
        <w:ind w:firstLine="480" w:firstLineChars="200"/>
        <w:jc w:val="left"/>
        <w:rPr>
          <w:sz w:val="24"/>
          <w:szCs w:val="24"/>
        </w:rPr>
      </w:pPr>
      <w:r>
        <w:rPr>
          <w:sz w:val="24"/>
          <w:szCs w:val="24"/>
        </w:rPr>
        <w:t>1.</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185DB1D3">
      <w:pPr>
        <w:autoSpaceDE w:val="0"/>
        <w:autoSpaceDN w:val="0"/>
        <w:spacing w:line="500" w:lineRule="exact"/>
        <w:ind w:firstLine="480" w:firstLineChars="200"/>
        <w:jc w:val="left"/>
        <w:rPr>
          <w:sz w:val="24"/>
          <w:szCs w:val="24"/>
        </w:rPr>
      </w:pPr>
      <w:r>
        <w:rPr>
          <w:sz w:val="24"/>
          <w:szCs w:val="24"/>
        </w:rPr>
        <w:t>2.</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16039CED">
      <w:pPr>
        <w:autoSpaceDE w:val="0"/>
        <w:autoSpaceDN w:val="0"/>
        <w:spacing w:line="500" w:lineRule="exact"/>
        <w:ind w:left="641"/>
        <w:jc w:val="left"/>
        <w:rPr>
          <w:sz w:val="24"/>
          <w:szCs w:val="24"/>
        </w:rPr>
      </w:pPr>
      <w:r>
        <w:rPr>
          <w:sz w:val="24"/>
          <w:szCs w:val="24"/>
        </w:rPr>
        <w:t>……</w:t>
      </w:r>
    </w:p>
    <w:p w14:paraId="7DB5260B">
      <w:pPr>
        <w:autoSpaceDE w:val="0"/>
        <w:autoSpaceDN w:val="0"/>
        <w:spacing w:line="500" w:lineRule="exact"/>
        <w:ind w:firstLine="480" w:firstLineChars="200"/>
        <w:jc w:val="left"/>
        <w:rPr>
          <w:sz w:val="24"/>
          <w:szCs w:val="24"/>
        </w:rPr>
      </w:pPr>
      <w:r>
        <w:rPr>
          <w:sz w:val="24"/>
          <w:szCs w:val="24"/>
        </w:rPr>
        <w:t>以上企业，不属于大型企业的分支机构，不存在控股股东为大型企业的情形，也不存在与大型企业的负责人为同一人的情形。</w:t>
      </w:r>
    </w:p>
    <w:p w14:paraId="3007E7CC">
      <w:pPr>
        <w:autoSpaceDE w:val="0"/>
        <w:autoSpaceDN w:val="0"/>
        <w:spacing w:line="500" w:lineRule="exact"/>
        <w:ind w:firstLine="480" w:firstLineChars="200"/>
        <w:jc w:val="left"/>
        <w:rPr>
          <w:sz w:val="24"/>
          <w:szCs w:val="24"/>
        </w:rPr>
      </w:pPr>
      <w:r>
        <w:rPr>
          <w:sz w:val="24"/>
          <w:szCs w:val="24"/>
        </w:rPr>
        <w:t>本企业对上述声明内容的真实性负责。如有虚假，将依法承担相应责任。</w:t>
      </w:r>
    </w:p>
    <w:p w14:paraId="7086E59B">
      <w:pPr>
        <w:autoSpaceDE w:val="0"/>
        <w:autoSpaceDN w:val="0"/>
        <w:spacing w:line="500" w:lineRule="exact"/>
        <w:ind w:left="3840"/>
        <w:jc w:val="left"/>
        <w:rPr>
          <w:sz w:val="24"/>
          <w:szCs w:val="24"/>
        </w:rPr>
      </w:pPr>
      <w:r>
        <w:rPr>
          <w:sz w:val="24"/>
          <w:szCs w:val="24"/>
        </w:rPr>
        <w:t>供应商名称：</w:t>
      </w:r>
    </w:p>
    <w:p w14:paraId="2FDB85DB">
      <w:pPr>
        <w:autoSpaceDE w:val="0"/>
        <w:autoSpaceDN w:val="0"/>
        <w:spacing w:line="500" w:lineRule="exact"/>
        <w:ind w:left="3840"/>
        <w:jc w:val="left"/>
        <w:rPr>
          <w:sz w:val="32"/>
        </w:rPr>
      </w:pPr>
      <w:r>
        <w:rPr>
          <w:sz w:val="24"/>
          <w:szCs w:val="24"/>
        </w:rPr>
        <w:t>日期：</w:t>
      </w:r>
    </w:p>
    <w:p w14:paraId="24A1043E">
      <w:pPr>
        <w:spacing w:line="360" w:lineRule="auto"/>
        <w:ind w:right="84" w:firstLine="240" w:firstLineChars="100"/>
        <w:rPr>
          <w:b/>
          <w:sz w:val="24"/>
          <w:szCs w:val="24"/>
        </w:rPr>
      </w:pPr>
      <w:r>
        <w:rPr>
          <w:b/>
          <w:sz w:val="24"/>
          <w:szCs w:val="24"/>
        </w:rPr>
        <w:t>注：</w:t>
      </w:r>
    </w:p>
    <w:p w14:paraId="195F57A0">
      <w:pPr>
        <w:spacing w:line="360" w:lineRule="auto"/>
        <w:ind w:firstLine="480" w:firstLineChars="200"/>
        <w:rPr>
          <w:b/>
          <w:sz w:val="24"/>
          <w:szCs w:val="24"/>
        </w:rPr>
      </w:pPr>
      <w:bookmarkStart w:id="6" w:name="OLE_LINK14"/>
      <w:bookmarkStart w:id="7" w:name="OLE_LINK13"/>
      <w:r>
        <w:rPr>
          <w:b/>
          <w:sz w:val="24"/>
          <w:szCs w:val="24"/>
        </w:rPr>
        <w:t>1.标的名称须按照采购文件中明确的标的名称进行填写；所属行业须按照采购文件中明确的所属行业进行填写。</w:t>
      </w:r>
    </w:p>
    <w:p w14:paraId="2B48B479">
      <w:pPr>
        <w:spacing w:line="360" w:lineRule="auto"/>
        <w:ind w:firstLine="480" w:firstLineChars="200"/>
        <w:rPr>
          <w:b/>
          <w:sz w:val="24"/>
          <w:szCs w:val="24"/>
        </w:rPr>
      </w:pPr>
      <w:r>
        <w:rPr>
          <w:b/>
          <w:sz w:val="24"/>
          <w:szCs w:val="24"/>
        </w:rPr>
        <w:t>2.从业人员、营业收入、资产总额填报上一年度数据，无上一年度数据的新成立企业可不填报。</w:t>
      </w:r>
    </w:p>
    <w:p w14:paraId="3B52168C">
      <w:pPr>
        <w:spacing w:line="360" w:lineRule="auto"/>
        <w:ind w:firstLine="480" w:firstLineChars="200"/>
        <w:rPr>
          <w:b/>
          <w:sz w:val="24"/>
          <w:szCs w:val="21"/>
        </w:rPr>
      </w:pPr>
      <w:r>
        <w:rPr>
          <w:b/>
          <w:sz w:val="24"/>
          <w:szCs w:val="21"/>
        </w:rPr>
        <w:t>3.中标（成交）供应商享受中小企业扶持政策的，将随中标（成交）结果同时公告其《中小企业声明函》，接受社会监督。</w:t>
      </w:r>
    </w:p>
    <w:p w14:paraId="3E15476C">
      <w:pPr>
        <w:widowControl/>
        <w:jc w:val="left"/>
        <w:rPr>
          <w:b/>
          <w:bCs/>
          <w:sz w:val="24"/>
        </w:rPr>
      </w:pPr>
      <w:r>
        <w:rPr>
          <w:b/>
          <w:bCs/>
          <w:sz w:val="24"/>
        </w:rPr>
        <w:br w:type="page"/>
      </w:r>
    </w:p>
    <w:p w14:paraId="027BFAA3">
      <w:pPr>
        <w:autoSpaceDN w:val="0"/>
        <w:spacing w:line="360" w:lineRule="auto"/>
        <w:rPr>
          <w:b/>
          <w:bCs/>
          <w:sz w:val="24"/>
        </w:rPr>
      </w:pPr>
      <w:r>
        <w:rPr>
          <w:b/>
          <w:bCs/>
          <w:sz w:val="24"/>
        </w:rPr>
        <w:t>附件7</w:t>
      </w:r>
    </w:p>
    <w:p w14:paraId="2B66CD4D">
      <w:pPr>
        <w:autoSpaceDN w:val="0"/>
        <w:spacing w:line="360" w:lineRule="auto"/>
        <w:jc w:val="left"/>
        <w:rPr>
          <w:b/>
          <w:bCs/>
          <w:sz w:val="24"/>
        </w:rPr>
      </w:pPr>
      <w:r>
        <w:rPr>
          <w:b/>
          <w:kern w:val="0"/>
          <w:sz w:val="24"/>
          <w:szCs w:val="21"/>
        </w:rPr>
        <w:t>若不是残疾人福利性单位，响应文件中可不提供此声明函</w:t>
      </w:r>
    </w:p>
    <w:p w14:paraId="57F8C104">
      <w:pPr>
        <w:autoSpaceDN w:val="0"/>
        <w:spacing w:line="360" w:lineRule="auto"/>
        <w:jc w:val="center"/>
        <w:rPr>
          <w:b/>
          <w:bCs/>
          <w:sz w:val="24"/>
        </w:rPr>
      </w:pPr>
    </w:p>
    <w:bookmarkEnd w:id="6"/>
    <w:bookmarkEnd w:id="7"/>
    <w:p w14:paraId="6A364D54">
      <w:pPr>
        <w:snapToGrid w:val="0"/>
        <w:spacing w:line="360" w:lineRule="auto"/>
        <w:jc w:val="center"/>
        <w:rPr>
          <w:b/>
          <w:bCs/>
          <w:sz w:val="24"/>
        </w:rPr>
      </w:pPr>
      <w:r>
        <w:rPr>
          <w:b/>
          <w:bCs/>
          <w:sz w:val="24"/>
        </w:rPr>
        <w:t>残疾人福利性单位声明函</w:t>
      </w:r>
    </w:p>
    <w:p w14:paraId="7C2E8414">
      <w:pPr>
        <w:snapToGrid w:val="0"/>
        <w:spacing w:line="360" w:lineRule="auto"/>
        <w:ind w:firstLine="480" w:firstLineChars="200"/>
        <w:jc w:val="left"/>
        <w:rPr>
          <w:b/>
          <w:bCs/>
          <w:sz w:val="24"/>
        </w:rPr>
      </w:pPr>
    </w:p>
    <w:p w14:paraId="250978AD">
      <w:pPr>
        <w:snapToGrid w:val="0"/>
        <w:spacing w:line="360" w:lineRule="auto"/>
        <w:ind w:firstLine="480" w:firstLineChars="200"/>
        <w:jc w:val="left"/>
        <w:rPr>
          <w:bCs/>
          <w:sz w:val="24"/>
        </w:rPr>
      </w:pPr>
      <w:r>
        <w:rPr>
          <w:bCs/>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557472E5">
      <w:pPr>
        <w:snapToGrid w:val="0"/>
        <w:spacing w:line="360" w:lineRule="auto"/>
        <w:ind w:firstLine="480" w:firstLineChars="200"/>
        <w:jc w:val="left"/>
        <w:rPr>
          <w:bCs/>
          <w:sz w:val="24"/>
        </w:rPr>
      </w:pPr>
      <w:r>
        <w:rPr>
          <w:bCs/>
          <w:sz w:val="24"/>
        </w:rPr>
        <w:t>本单位对上述声明的真实性负责。如有虚假，将依法承担相应责任。</w:t>
      </w:r>
    </w:p>
    <w:p w14:paraId="590D0FBC">
      <w:pPr>
        <w:snapToGrid w:val="0"/>
        <w:spacing w:line="360" w:lineRule="auto"/>
        <w:ind w:firstLine="480" w:firstLineChars="200"/>
        <w:jc w:val="left"/>
        <w:rPr>
          <w:bCs/>
          <w:sz w:val="24"/>
        </w:rPr>
      </w:pPr>
    </w:p>
    <w:p w14:paraId="40C88C6C">
      <w:pPr>
        <w:snapToGrid w:val="0"/>
        <w:spacing w:line="360" w:lineRule="auto"/>
        <w:ind w:firstLine="480" w:firstLineChars="200"/>
        <w:jc w:val="left"/>
        <w:rPr>
          <w:bCs/>
          <w:sz w:val="24"/>
        </w:rPr>
      </w:pPr>
    </w:p>
    <w:p w14:paraId="6CD2DBA3">
      <w:pPr>
        <w:snapToGrid w:val="0"/>
        <w:spacing w:line="360" w:lineRule="auto"/>
        <w:ind w:firstLine="480" w:firstLineChars="200"/>
        <w:jc w:val="left"/>
        <w:rPr>
          <w:bCs/>
          <w:sz w:val="24"/>
        </w:rPr>
      </w:pPr>
      <w:r>
        <w:rPr>
          <w:bCs/>
          <w:sz w:val="24"/>
        </w:rPr>
        <w:t xml:space="preserve">               </w:t>
      </w:r>
      <w:r>
        <w:rPr>
          <w:sz w:val="24"/>
          <w:szCs w:val="24"/>
        </w:rPr>
        <w:t>供应商名称：</w:t>
      </w:r>
    </w:p>
    <w:p w14:paraId="45DB1733">
      <w:pPr>
        <w:snapToGrid w:val="0"/>
        <w:spacing w:line="360" w:lineRule="auto"/>
        <w:ind w:firstLine="480" w:firstLineChars="200"/>
        <w:jc w:val="left"/>
        <w:rPr>
          <w:bCs/>
          <w:sz w:val="24"/>
        </w:rPr>
      </w:pPr>
    </w:p>
    <w:p w14:paraId="7DD6DC40">
      <w:pPr>
        <w:snapToGrid w:val="0"/>
        <w:spacing w:line="360" w:lineRule="auto"/>
        <w:ind w:firstLine="480" w:firstLineChars="200"/>
        <w:jc w:val="left"/>
        <w:rPr>
          <w:sz w:val="24"/>
          <w:szCs w:val="21"/>
        </w:rPr>
      </w:pPr>
      <w:r>
        <w:rPr>
          <w:bCs/>
          <w:sz w:val="24"/>
        </w:rPr>
        <w:t xml:space="preserve">               日  期：</w:t>
      </w:r>
    </w:p>
    <w:p w14:paraId="6B9921DE">
      <w:pPr>
        <w:snapToGrid w:val="0"/>
        <w:spacing w:line="360" w:lineRule="auto"/>
        <w:ind w:firstLine="480" w:firstLineChars="200"/>
        <w:jc w:val="left"/>
        <w:rPr>
          <w:sz w:val="24"/>
          <w:szCs w:val="21"/>
        </w:rPr>
      </w:pPr>
    </w:p>
    <w:p w14:paraId="752C5458">
      <w:pPr>
        <w:snapToGrid w:val="0"/>
        <w:spacing w:line="360" w:lineRule="auto"/>
        <w:ind w:firstLine="480" w:firstLineChars="200"/>
        <w:rPr>
          <w:sz w:val="24"/>
          <w:szCs w:val="21"/>
        </w:rPr>
      </w:pPr>
      <w:r>
        <w:rPr>
          <w:sz w:val="24"/>
          <w:szCs w:val="21"/>
        </w:rPr>
        <w:t>注：</w:t>
      </w:r>
    </w:p>
    <w:p w14:paraId="25D0ECA3">
      <w:pPr>
        <w:snapToGrid w:val="0"/>
        <w:spacing w:line="360" w:lineRule="auto"/>
        <w:ind w:firstLine="480" w:firstLineChars="200"/>
        <w:rPr>
          <w:b/>
          <w:sz w:val="24"/>
          <w:szCs w:val="21"/>
        </w:rPr>
      </w:pPr>
      <w:r>
        <w:rPr>
          <w:b/>
          <w:sz w:val="24"/>
          <w:szCs w:val="21"/>
        </w:rPr>
        <w:t>中标（成交）供应商为残疾人福利性单位的，将随中标（成交）结果同时公告其《残疾人福利性单位声明函》，接受社会监督。</w:t>
      </w:r>
    </w:p>
    <w:p w14:paraId="1E589C9A">
      <w:pPr>
        <w:snapToGrid w:val="0"/>
        <w:spacing w:line="360" w:lineRule="auto"/>
        <w:ind w:firstLine="480" w:firstLineChars="200"/>
        <w:rPr>
          <w:b/>
          <w:sz w:val="24"/>
          <w:szCs w:val="21"/>
        </w:rPr>
      </w:pPr>
      <w:r>
        <w:rPr>
          <w:b/>
          <w:kern w:val="0"/>
          <w:sz w:val="24"/>
          <w:szCs w:val="21"/>
        </w:rPr>
        <w:t>若不是残疾人福利性单位，响应文件中可不提供此声明函。</w:t>
      </w:r>
    </w:p>
    <w:p w14:paraId="1D1FC624">
      <w:pPr>
        <w:snapToGrid w:val="0"/>
        <w:spacing w:line="360" w:lineRule="auto"/>
        <w:ind w:firstLine="480" w:firstLineChars="200"/>
        <w:rPr>
          <w:sz w:val="24"/>
          <w:szCs w:val="21"/>
        </w:rPr>
      </w:pPr>
    </w:p>
    <w:p w14:paraId="0549186D">
      <w:pPr>
        <w:tabs>
          <w:tab w:val="left" w:pos="360"/>
        </w:tabs>
        <w:spacing w:line="360" w:lineRule="auto"/>
        <w:rPr>
          <w:szCs w:val="21"/>
        </w:rPr>
      </w:pPr>
      <w:r>
        <w:rPr>
          <w:szCs w:val="21"/>
        </w:rPr>
        <w:br w:type="page"/>
      </w:r>
      <w:r>
        <w:rPr>
          <w:b/>
          <w:sz w:val="24"/>
        </w:rPr>
        <w:t>附件8</w:t>
      </w:r>
      <w:r>
        <w:rPr>
          <w:b/>
          <w:sz w:val="24"/>
          <w:szCs w:val="24"/>
        </w:rPr>
        <w:t>：投标人认为需要提交的其他资料</w:t>
      </w:r>
    </w:p>
    <w:p w14:paraId="53A42F00">
      <w:pPr>
        <w:spacing w:line="460" w:lineRule="exact"/>
        <w:ind w:left="192"/>
        <w:rPr>
          <w:b/>
          <w:sz w:val="24"/>
        </w:rPr>
      </w:pPr>
    </w:p>
    <w:p w14:paraId="4FBF1916">
      <w:pPr>
        <w:autoSpaceDE w:val="0"/>
        <w:autoSpaceDN w:val="0"/>
        <w:adjustRightInd w:val="0"/>
        <w:jc w:val="center"/>
        <w:rPr>
          <w:sz w:val="24"/>
        </w:rPr>
      </w:pPr>
      <w:r>
        <w:rPr>
          <w:sz w:val="24"/>
        </w:rPr>
        <w:br w:type="page"/>
      </w:r>
    </w:p>
    <w:p w14:paraId="0D448D0A">
      <w:pPr>
        <w:autoSpaceDE w:val="0"/>
        <w:autoSpaceDN w:val="0"/>
        <w:adjustRightInd w:val="0"/>
        <w:jc w:val="center"/>
        <w:rPr>
          <w:sz w:val="24"/>
        </w:rPr>
      </w:pPr>
    </w:p>
    <w:p w14:paraId="50F1ADE6">
      <w:pPr>
        <w:autoSpaceDE w:val="0"/>
        <w:autoSpaceDN w:val="0"/>
        <w:adjustRightInd w:val="0"/>
        <w:jc w:val="center"/>
        <w:rPr>
          <w:sz w:val="24"/>
        </w:rPr>
      </w:pPr>
    </w:p>
    <w:p w14:paraId="6EF35E22">
      <w:pPr>
        <w:autoSpaceDE w:val="0"/>
        <w:autoSpaceDN w:val="0"/>
        <w:adjustRightInd w:val="0"/>
        <w:jc w:val="center"/>
        <w:rPr>
          <w:sz w:val="24"/>
        </w:rPr>
      </w:pPr>
    </w:p>
    <w:p w14:paraId="78CA7BEA">
      <w:pPr>
        <w:autoSpaceDE w:val="0"/>
        <w:autoSpaceDN w:val="0"/>
        <w:adjustRightInd w:val="0"/>
        <w:jc w:val="center"/>
        <w:rPr>
          <w:sz w:val="24"/>
        </w:rPr>
      </w:pPr>
    </w:p>
    <w:p w14:paraId="0FEA08CD">
      <w:pPr>
        <w:autoSpaceDE w:val="0"/>
        <w:autoSpaceDN w:val="0"/>
        <w:adjustRightInd w:val="0"/>
        <w:jc w:val="center"/>
        <w:rPr>
          <w:rFonts w:eastAsia="华文行楷"/>
          <w:kern w:val="0"/>
          <w:sz w:val="144"/>
          <w:szCs w:val="144"/>
        </w:rPr>
      </w:pPr>
      <w:r>
        <w:rPr>
          <w:rFonts w:eastAsia="方正行楷简体"/>
          <w:sz w:val="160"/>
          <w:szCs w:val="84"/>
        </w:rPr>
        <w:t>响 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14:paraId="49818E81">
      <w:pPr>
        <w:autoSpaceDE w:val="0"/>
        <w:autoSpaceDN w:val="0"/>
        <w:adjustRightInd w:val="0"/>
        <w:spacing w:line="520" w:lineRule="exact"/>
        <w:rPr>
          <w:b/>
          <w:kern w:val="0"/>
          <w:sz w:val="24"/>
        </w:rPr>
      </w:pPr>
    </w:p>
    <w:p w14:paraId="7A560677">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 加盖电子签章 ）</w:t>
      </w:r>
    </w:p>
    <w:p w14:paraId="32AFA594">
      <w:pPr>
        <w:autoSpaceDE w:val="0"/>
        <w:autoSpaceDN w:val="0"/>
        <w:adjustRightInd w:val="0"/>
        <w:spacing w:line="520" w:lineRule="exact"/>
        <w:rPr>
          <w:b/>
          <w:kern w:val="0"/>
          <w:sz w:val="24"/>
        </w:rPr>
      </w:pPr>
    </w:p>
    <w:p w14:paraId="26CBBB04">
      <w:pPr>
        <w:autoSpaceDE w:val="0"/>
        <w:autoSpaceDN w:val="0"/>
        <w:adjustRightInd w:val="0"/>
        <w:spacing w:line="520" w:lineRule="exact"/>
        <w:jc w:val="center"/>
        <w:rPr>
          <w:b/>
          <w:kern w:val="0"/>
          <w:sz w:val="24"/>
        </w:rPr>
      </w:pPr>
      <w:r>
        <w:rPr>
          <w:b/>
          <w:kern w:val="0"/>
          <w:sz w:val="24"/>
        </w:rPr>
        <w:t>第二阶段响应文件</w:t>
      </w:r>
    </w:p>
    <w:p w14:paraId="1D05CC81">
      <w:pPr>
        <w:autoSpaceDE w:val="0"/>
        <w:autoSpaceDN w:val="0"/>
        <w:adjustRightInd w:val="0"/>
        <w:spacing w:line="520" w:lineRule="exact"/>
        <w:rPr>
          <w:b/>
          <w:kern w:val="0"/>
          <w:sz w:val="24"/>
        </w:rPr>
      </w:pPr>
    </w:p>
    <w:p w14:paraId="1ACD03DF">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编 号：</w:t>
      </w:r>
    </w:p>
    <w:p w14:paraId="5619CEA6">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名 称：</w:t>
      </w:r>
    </w:p>
    <w:p w14:paraId="4281265E">
      <w:pPr>
        <w:spacing w:before="93" w:beforeLines="30" w:after="218" w:afterLines="70" w:line="540" w:lineRule="exact"/>
        <w:ind w:left="630" w:leftChars="300"/>
        <w:rPr>
          <w:rFonts w:eastAsia="方正楷体简体"/>
          <w:b/>
          <w:sz w:val="34"/>
          <w:szCs w:val="34"/>
        </w:rPr>
      </w:pPr>
      <w:r>
        <w:rPr>
          <w:rFonts w:eastAsia="方正楷体简体"/>
          <w:b/>
          <w:sz w:val="34"/>
          <w:szCs w:val="34"/>
        </w:rPr>
        <w:t>所 投 包 号：</w:t>
      </w:r>
    </w:p>
    <w:p w14:paraId="6962C5B8">
      <w:pPr>
        <w:spacing w:before="93" w:beforeLines="30" w:after="218" w:afterLines="70" w:line="540" w:lineRule="exact"/>
        <w:ind w:left="630" w:leftChars="300"/>
        <w:rPr>
          <w:rFonts w:eastAsia="方正楷体简体"/>
          <w:b/>
          <w:sz w:val="34"/>
          <w:szCs w:val="34"/>
        </w:rPr>
      </w:pPr>
      <w:r>
        <w:rPr>
          <w:rFonts w:eastAsia="方正楷体简体"/>
          <w:b/>
          <w:sz w:val="34"/>
          <w:szCs w:val="34"/>
        </w:rPr>
        <w:t>供应商名称：</w:t>
      </w:r>
    </w:p>
    <w:p w14:paraId="1BB6C4A6">
      <w:pPr>
        <w:spacing w:before="93" w:beforeLines="30" w:after="218" w:afterLines="70" w:line="540" w:lineRule="exact"/>
        <w:ind w:left="630" w:leftChars="300"/>
        <w:rPr>
          <w:rFonts w:eastAsia="方正楷体简体"/>
          <w:b/>
          <w:sz w:val="34"/>
          <w:szCs w:val="34"/>
        </w:rPr>
      </w:pPr>
      <w:r>
        <w:rPr>
          <w:rFonts w:eastAsia="方正楷体简体"/>
          <w:b/>
          <w:sz w:val="34"/>
          <w:szCs w:val="34"/>
        </w:rPr>
        <w:t>法定代表人姓名：</w:t>
      </w:r>
    </w:p>
    <w:p w14:paraId="1233C4AF">
      <w:pPr>
        <w:spacing w:before="93" w:beforeLines="30" w:after="218" w:afterLines="70" w:line="540" w:lineRule="exact"/>
        <w:ind w:left="630" w:leftChars="300"/>
        <w:rPr>
          <w:rFonts w:eastAsia="方正楷体简体"/>
          <w:b/>
          <w:sz w:val="34"/>
          <w:szCs w:val="34"/>
        </w:rPr>
      </w:pPr>
      <w:r>
        <w:rPr>
          <w:rFonts w:eastAsia="方正楷体简体"/>
          <w:b/>
          <w:sz w:val="34"/>
          <w:szCs w:val="34"/>
        </w:rPr>
        <w:t>磋商代表人姓名：</w:t>
      </w:r>
    </w:p>
    <w:p w14:paraId="589D1C26">
      <w:pPr>
        <w:spacing w:before="93" w:beforeLines="30" w:after="218" w:afterLines="70" w:line="540" w:lineRule="exact"/>
        <w:ind w:left="630" w:leftChars="300"/>
        <w:rPr>
          <w:rFonts w:eastAsia="方正楷体简体"/>
          <w:b/>
          <w:sz w:val="34"/>
          <w:szCs w:val="34"/>
        </w:rPr>
      </w:pPr>
    </w:p>
    <w:p w14:paraId="280D4668">
      <w:pPr>
        <w:spacing w:before="93" w:beforeLines="30" w:after="218" w:afterLines="70" w:line="540" w:lineRule="exact"/>
        <w:ind w:left="630" w:leftChars="300"/>
        <w:rPr>
          <w:rFonts w:eastAsia="方正楷体简体"/>
          <w:b/>
          <w:sz w:val="34"/>
          <w:szCs w:val="34"/>
        </w:rPr>
      </w:pPr>
    </w:p>
    <w:p w14:paraId="0278384E">
      <w:pPr>
        <w:spacing w:before="93" w:beforeLines="30" w:after="218" w:afterLines="70" w:line="540" w:lineRule="exact"/>
        <w:ind w:left="630" w:leftChars="300"/>
        <w:rPr>
          <w:b/>
          <w:kern w:val="0"/>
          <w:sz w:val="24"/>
        </w:rPr>
      </w:pPr>
      <w:r>
        <w:rPr>
          <w:rFonts w:eastAsia="方正楷体简体"/>
          <w:b/>
          <w:sz w:val="34"/>
          <w:szCs w:val="34"/>
        </w:rPr>
        <w:t>递交日期：</w:t>
      </w:r>
    </w:p>
    <w:p w14:paraId="0677DDDC">
      <w:pPr>
        <w:tabs>
          <w:tab w:val="left" w:pos="360"/>
        </w:tabs>
        <w:spacing w:line="460" w:lineRule="exact"/>
        <w:jc w:val="center"/>
        <w:rPr>
          <w:b/>
          <w:sz w:val="24"/>
        </w:rPr>
      </w:pPr>
      <w:r>
        <w:rPr>
          <w:sz w:val="24"/>
        </w:rPr>
        <w:br w:type="page"/>
      </w:r>
      <w:r>
        <w:rPr>
          <w:b/>
          <w:sz w:val="24"/>
        </w:rPr>
        <w:t>报价书</w:t>
      </w:r>
    </w:p>
    <w:p w14:paraId="123C54B9">
      <w:pPr>
        <w:spacing w:line="460" w:lineRule="exact"/>
        <w:rPr>
          <w:sz w:val="24"/>
        </w:rPr>
      </w:pPr>
      <w:r>
        <w:rPr>
          <w:sz w:val="24"/>
        </w:rPr>
        <w:t>致：天津市政府采购中心</w:t>
      </w:r>
    </w:p>
    <w:p w14:paraId="51D1ED3E">
      <w:pPr>
        <w:tabs>
          <w:tab w:val="left" w:pos="540"/>
          <w:tab w:val="left" w:pos="720"/>
        </w:tabs>
        <w:spacing w:line="460" w:lineRule="exact"/>
        <w:ind w:firstLine="480" w:firstLineChars="200"/>
        <w:rPr>
          <w:sz w:val="24"/>
        </w:rPr>
      </w:pPr>
      <w:r>
        <w:rPr>
          <w:sz w:val="24"/>
        </w:rPr>
        <w:t>根据贵方为</w:t>
      </w:r>
      <w:r>
        <w:rPr>
          <w:sz w:val="24"/>
          <w:u w:val="single"/>
        </w:rPr>
        <w:t xml:space="preserve">                      </w:t>
      </w:r>
      <w:r>
        <w:rPr>
          <w:sz w:val="24"/>
        </w:rPr>
        <w:t>项目（项目编号：</w:t>
      </w:r>
      <w:r>
        <w:rPr>
          <w:sz w:val="24"/>
          <w:u w:val="single"/>
        </w:rPr>
        <w:t xml:space="preserve">              </w:t>
      </w:r>
      <w:r>
        <w:rPr>
          <w:sz w:val="24"/>
        </w:rPr>
        <w:t>）的竞争性磋商邀请，签字代表</w:t>
      </w:r>
      <w:r>
        <w:rPr>
          <w:sz w:val="24"/>
          <w:u w:val="single"/>
        </w:rPr>
        <w:t xml:space="preserve">                </w:t>
      </w:r>
      <w:r>
        <w:rPr>
          <w:sz w:val="24"/>
        </w:rPr>
        <w:t>（姓名</w:t>
      </w:r>
      <w:r>
        <w:rPr>
          <w:sz w:val="24"/>
          <w:lang w:val="en-GB"/>
        </w:rPr>
        <w:t>/</w:t>
      </w:r>
      <w:r>
        <w:rPr>
          <w:sz w:val="24"/>
        </w:rPr>
        <w:t>职务）经正式授权并代表投标人</w:t>
      </w:r>
      <w:r>
        <w:rPr>
          <w:sz w:val="24"/>
          <w:u w:val="single"/>
        </w:rPr>
        <w:t xml:space="preserve">                  </w:t>
      </w:r>
      <w:r>
        <w:rPr>
          <w:sz w:val="24"/>
        </w:rPr>
        <w:t>（供应商名称、地址）提交网上应答及上传加盖电子签章的响应文件。</w:t>
      </w:r>
    </w:p>
    <w:p w14:paraId="1F4667DC">
      <w:pPr>
        <w:spacing w:line="460" w:lineRule="exact"/>
        <w:rPr>
          <w:sz w:val="24"/>
        </w:rPr>
      </w:pPr>
      <w:r>
        <w:rPr>
          <w:sz w:val="24"/>
        </w:rPr>
        <w:t>据此函，签字代表宣布同意如下：</w:t>
      </w:r>
    </w:p>
    <w:p w14:paraId="686B5140">
      <w:pPr>
        <w:spacing w:line="460" w:lineRule="exact"/>
        <w:ind w:left="480"/>
        <w:jc w:val="left"/>
        <w:rPr>
          <w:sz w:val="24"/>
        </w:rPr>
      </w:pPr>
      <w:r>
        <w:rPr>
          <w:sz w:val="24"/>
        </w:rPr>
        <w:t>1. 所附报价表中规定的应提供服务价格为</w:t>
      </w:r>
    </w:p>
    <w:p w14:paraId="4B7C0411">
      <w:pPr>
        <w:spacing w:line="460" w:lineRule="exact"/>
        <w:ind w:left="480"/>
        <w:jc w:val="left"/>
        <w:rPr>
          <w:sz w:val="24"/>
        </w:rPr>
      </w:pPr>
      <w:r>
        <w:rPr>
          <w:sz w:val="24"/>
        </w:rPr>
        <w:t>第一包：</w:t>
      </w:r>
    </w:p>
    <w:p w14:paraId="45F978BC">
      <w:pPr>
        <w:spacing w:line="460" w:lineRule="exact"/>
        <w:ind w:left="480"/>
        <w:jc w:val="left"/>
        <w:rPr>
          <w:sz w:val="24"/>
        </w:rPr>
      </w:pPr>
      <w:r>
        <w:rPr>
          <w:sz w:val="24"/>
        </w:rPr>
        <w:t xml:space="preserve">  报价</w:t>
      </w:r>
      <w:r>
        <w:rPr>
          <w:sz w:val="24"/>
          <w:u w:val="single"/>
        </w:rPr>
        <w:t xml:space="preserve">         </w:t>
      </w:r>
      <w:r>
        <w:rPr>
          <w:sz w:val="24"/>
        </w:rPr>
        <w:t>元（注明币种）</w:t>
      </w:r>
    </w:p>
    <w:p w14:paraId="31C0EF9F">
      <w:pPr>
        <w:spacing w:line="460" w:lineRule="exact"/>
        <w:ind w:left="472" w:firstLine="237"/>
        <w:jc w:val="left"/>
        <w:rPr>
          <w:sz w:val="24"/>
        </w:rPr>
      </w:pPr>
      <w:r>
        <w:rPr>
          <w:sz w:val="24"/>
        </w:rPr>
        <w:t>大写</w:t>
      </w:r>
      <w:r>
        <w:rPr>
          <w:sz w:val="24"/>
          <w:u w:val="single"/>
        </w:rPr>
        <w:t xml:space="preserve">                    </w:t>
      </w:r>
      <w:r>
        <w:rPr>
          <w:sz w:val="24"/>
        </w:rPr>
        <w:t>（文字表述）。</w:t>
      </w:r>
    </w:p>
    <w:p w14:paraId="77A1C7EE">
      <w:pPr>
        <w:spacing w:line="460" w:lineRule="exact"/>
        <w:ind w:left="480"/>
        <w:jc w:val="left"/>
        <w:rPr>
          <w:sz w:val="24"/>
        </w:rPr>
      </w:pPr>
      <w:r>
        <w:rPr>
          <w:sz w:val="24"/>
        </w:rPr>
        <w:t>第二包：</w:t>
      </w:r>
    </w:p>
    <w:p w14:paraId="7EAB37E1">
      <w:pPr>
        <w:spacing w:line="460" w:lineRule="exact"/>
        <w:ind w:left="480"/>
        <w:jc w:val="left"/>
        <w:rPr>
          <w:sz w:val="24"/>
        </w:rPr>
      </w:pPr>
      <w:r>
        <w:rPr>
          <w:sz w:val="24"/>
        </w:rPr>
        <w:t xml:space="preserve">  报价</w:t>
      </w:r>
      <w:r>
        <w:rPr>
          <w:sz w:val="24"/>
          <w:u w:val="single"/>
        </w:rPr>
        <w:t xml:space="preserve">         </w:t>
      </w:r>
      <w:r>
        <w:rPr>
          <w:sz w:val="24"/>
        </w:rPr>
        <w:t>元（注明币种）</w:t>
      </w:r>
    </w:p>
    <w:p w14:paraId="7C0CED00">
      <w:pPr>
        <w:spacing w:line="460" w:lineRule="exact"/>
        <w:ind w:left="472" w:firstLine="237"/>
        <w:jc w:val="left"/>
        <w:rPr>
          <w:sz w:val="24"/>
        </w:rPr>
      </w:pPr>
      <w:r>
        <w:rPr>
          <w:sz w:val="24"/>
        </w:rPr>
        <w:t>大写</w:t>
      </w:r>
      <w:r>
        <w:rPr>
          <w:sz w:val="24"/>
          <w:u w:val="single"/>
        </w:rPr>
        <w:t xml:space="preserve">                    </w:t>
      </w:r>
      <w:r>
        <w:rPr>
          <w:sz w:val="24"/>
        </w:rPr>
        <w:t>（文字表述）。</w:t>
      </w:r>
    </w:p>
    <w:p w14:paraId="0FC73E74">
      <w:pPr>
        <w:spacing w:line="460" w:lineRule="exact"/>
        <w:ind w:left="472" w:firstLine="237"/>
        <w:jc w:val="left"/>
        <w:rPr>
          <w:sz w:val="24"/>
        </w:rPr>
      </w:pPr>
      <w:r>
        <w:rPr>
          <w:sz w:val="24"/>
        </w:rPr>
        <w:t>……</w:t>
      </w:r>
    </w:p>
    <w:p w14:paraId="439DA21E">
      <w:pPr>
        <w:spacing w:line="460" w:lineRule="exact"/>
        <w:ind w:firstLine="471"/>
        <w:rPr>
          <w:sz w:val="24"/>
        </w:rPr>
      </w:pPr>
      <w:r>
        <w:rPr>
          <w:sz w:val="24"/>
        </w:rPr>
        <w:t>2. 投标人已经对全部价格进行了认真核对，保证本报价真实、准确无误，并承担本价格所对应本项目的一切责任和义务。</w:t>
      </w:r>
    </w:p>
    <w:p w14:paraId="68EB3DF5">
      <w:pPr>
        <w:spacing w:line="460" w:lineRule="exact"/>
        <w:ind w:firstLine="471"/>
        <w:rPr>
          <w:sz w:val="24"/>
        </w:rPr>
      </w:pPr>
      <w:r>
        <w:rPr>
          <w:sz w:val="24"/>
        </w:rPr>
        <w:t>3. 两个阶段响应文件一一对应、不可分割，共同构成我方对本项目的所有承诺。</w:t>
      </w:r>
    </w:p>
    <w:p w14:paraId="5B456E4D">
      <w:pPr>
        <w:spacing w:line="460" w:lineRule="exact"/>
        <w:ind w:firstLine="471"/>
        <w:rPr>
          <w:sz w:val="24"/>
        </w:rPr>
      </w:pPr>
    </w:p>
    <w:p w14:paraId="33515070">
      <w:pPr>
        <w:spacing w:line="460" w:lineRule="exact"/>
        <w:ind w:firstLine="471"/>
        <w:rPr>
          <w:sz w:val="24"/>
        </w:rPr>
      </w:pPr>
    </w:p>
    <w:p w14:paraId="164329C0">
      <w:pPr>
        <w:spacing w:line="360" w:lineRule="auto"/>
        <w:ind w:firstLine="4080" w:firstLineChars="1700"/>
        <w:rPr>
          <w:sz w:val="24"/>
        </w:rPr>
      </w:pPr>
      <w:r>
        <w:rPr>
          <w:sz w:val="24"/>
        </w:rPr>
        <w:t>供应商名称：</w:t>
      </w:r>
    </w:p>
    <w:p w14:paraId="2E689C52">
      <w:pPr>
        <w:spacing w:line="360" w:lineRule="auto"/>
        <w:ind w:firstLine="4080" w:firstLineChars="1700"/>
        <w:rPr>
          <w:sz w:val="24"/>
        </w:rPr>
      </w:pPr>
    </w:p>
    <w:p w14:paraId="28E6E274">
      <w:pPr>
        <w:spacing w:line="460" w:lineRule="exact"/>
        <w:ind w:left="192" w:firstLine="3948" w:firstLineChars="1645"/>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140CFA4D">
      <w:pPr>
        <w:spacing w:line="460" w:lineRule="exact"/>
        <w:ind w:firstLine="471"/>
        <w:rPr>
          <w:sz w:val="24"/>
        </w:rPr>
      </w:pPr>
    </w:p>
    <w:p w14:paraId="57A32CA0">
      <w:pPr>
        <w:spacing w:line="460" w:lineRule="exact"/>
        <w:rPr>
          <w:b/>
          <w:sz w:val="24"/>
        </w:rPr>
      </w:pPr>
      <w:r>
        <w:rPr>
          <w:b/>
          <w:sz w:val="24"/>
        </w:rPr>
        <w:br w:type="page"/>
      </w:r>
      <w:r>
        <w:rPr>
          <w:b/>
          <w:sz w:val="24"/>
        </w:rPr>
        <w:t>附件1</w:t>
      </w:r>
    </w:p>
    <w:p w14:paraId="1449AB7B">
      <w:pPr>
        <w:tabs>
          <w:tab w:val="left" w:pos="3780"/>
          <w:tab w:val="left" w:pos="3960"/>
        </w:tabs>
        <w:spacing w:line="460" w:lineRule="exact"/>
        <w:jc w:val="center"/>
        <w:rPr>
          <w:b/>
          <w:sz w:val="24"/>
        </w:rPr>
      </w:pPr>
      <w:r>
        <w:rPr>
          <w:b/>
          <w:sz w:val="24"/>
        </w:rPr>
        <w:t>报价分项一览表</w:t>
      </w:r>
    </w:p>
    <w:p w14:paraId="68B14E34">
      <w:pPr>
        <w:spacing w:line="460" w:lineRule="exact"/>
        <w:rPr>
          <w:b/>
          <w:sz w:val="24"/>
        </w:rPr>
      </w:pPr>
      <w:r>
        <w:rPr>
          <w:sz w:val="24"/>
        </w:rPr>
        <w:t>项目名称：</w:t>
      </w:r>
      <w:r>
        <w:rPr>
          <w:sz w:val="24"/>
          <w:u w:val="single"/>
        </w:rPr>
        <w:t xml:space="preserve">                    </w:t>
      </w:r>
      <w:r>
        <w:rPr>
          <w:sz w:val="24"/>
        </w:rPr>
        <w:t xml:space="preserve">      </w:t>
      </w:r>
      <w:r>
        <w:rPr>
          <w:b/>
          <w:sz w:val="24"/>
        </w:rPr>
        <w:t xml:space="preserve">            </w:t>
      </w:r>
    </w:p>
    <w:p w14:paraId="207AD417">
      <w:pPr>
        <w:spacing w:line="460" w:lineRule="exact"/>
        <w:rPr>
          <w:b/>
          <w:sz w:val="24"/>
        </w:rPr>
      </w:pPr>
      <w:r>
        <w:rPr>
          <w:sz w:val="24"/>
        </w:rPr>
        <w:t>项目编号：</w:t>
      </w:r>
      <w:r>
        <w:rPr>
          <w:sz w:val="24"/>
          <w:u w:val="single"/>
        </w:rPr>
        <w:t xml:space="preserve">                    </w:t>
      </w:r>
      <w:r>
        <w:rPr>
          <w:sz w:val="24"/>
        </w:rPr>
        <w:t xml:space="preserve">      </w:t>
      </w:r>
      <w:r>
        <w:rPr>
          <w:b/>
          <w:sz w:val="24"/>
        </w:rPr>
        <w:t xml:space="preserve">            </w:t>
      </w:r>
    </w:p>
    <w:p w14:paraId="349B2EC8">
      <w:pPr>
        <w:spacing w:line="460" w:lineRule="exact"/>
        <w:rPr>
          <w:sz w:val="24"/>
        </w:rPr>
      </w:pPr>
    </w:p>
    <w:p w14:paraId="7506D0C3">
      <w:pPr>
        <w:spacing w:line="460" w:lineRule="exact"/>
        <w:rPr>
          <w:b/>
          <w:sz w:val="24"/>
        </w:rPr>
      </w:pPr>
      <w:r>
        <w:rPr>
          <w:sz w:val="24"/>
        </w:rPr>
        <w:t xml:space="preserve">                                                     单位：元</w:t>
      </w:r>
    </w:p>
    <w:tbl>
      <w:tblPr>
        <w:tblStyle w:val="16"/>
        <w:tblW w:w="90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
        <w:gridCol w:w="2349"/>
        <w:gridCol w:w="1701"/>
        <w:gridCol w:w="2238"/>
        <w:gridCol w:w="1848"/>
      </w:tblGrid>
      <w:tr w14:paraId="2E507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878" w:type="dxa"/>
            <w:vAlign w:val="center"/>
          </w:tcPr>
          <w:p w14:paraId="67996F29">
            <w:pPr>
              <w:widowControl/>
              <w:jc w:val="center"/>
              <w:rPr>
                <w:b/>
                <w:bCs/>
                <w:kern w:val="0"/>
                <w:sz w:val="24"/>
                <w:szCs w:val="24"/>
              </w:rPr>
            </w:pPr>
            <w:r>
              <w:rPr>
                <w:b/>
                <w:bCs/>
                <w:kern w:val="0"/>
                <w:sz w:val="24"/>
                <w:szCs w:val="24"/>
              </w:rPr>
              <w:t>项号</w:t>
            </w:r>
          </w:p>
        </w:tc>
        <w:tc>
          <w:tcPr>
            <w:tcW w:w="2349" w:type="dxa"/>
            <w:vAlign w:val="center"/>
          </w:tcPr>
          <w:p w14:paraId="16CDF3E0">
            <w:pPr>
              <w:widowControl/>
              <w:jc w:val="center"/>
              <w:rPr>
                <w:b/>
                <w:bCs/>
                <w:kern w:val="0"/>
                <w:sz w:val="24"/>
                <w:szCs w:val="24"/>
              </w:rPr>
            </w:pPr>
            <w:r>
              <w:rPr>
                <w:b/>
                <w:bCs/>
                <w:kern w:val="0"/>
                <w:sz w:val="24"/>
                <w:szCs w:val="24"/>
              </w:rPr>
              <w:t>服务名称</w:t>
            </w:r>
          </w:p>
        </w:tc>
        <w:tc>
          <w:tcPr>
            <w:tcW w:w="1701" w:type="dxa"/>
            <w:vAlign w:val="center"/>
          </w:tcPr>
          <w:p w14:paraId="3EBB5349">
            <w:pPr>
              <w:widowControl/>
              <w:jc w:val="center"/>
              <w:rPr>
                <w:b/>
                <w:bCs/>
                <w:kern w:val="0"/>
                <w:sz w:val="24"/>
                <w:szCs w:val="24"/>
              </w:rPr>
            </w:pPr>
            <w:r>
              <w:rPr>
                <w:b/>
                <w:bCs/>
                <w:kern w:val="0"/>
                <w:sz w:val="24"/>
                <w:szCs w:val="24"/>
              </w:rPr>
              <w:t>总价</w:t>
            </w:r>
          </w:p>
        </w:tc>
        <w:tc>
          <w:tcPr>
            <w:tcW w:w="2238" w:type="dxa"/>
            <w:vAlign w:val="center"/>
          </w:tcPr>
          <w:p w14:paraId="09E07097">
            <w:pPr>
              <w:widowControl/>
              <w:jc w:val="center"/>
              <w:rPr>
                <w:b/>
                <w:bCs/>
                <w:kern w:val="0"/>
                <w:sz w:val="24"/>
                <w:szCs w:val="24"/>
              </w:rPr>
            </w:pPr>
            <w:r>
              <w:rPr>
                <w:b/>
                <w:bCs/>
                <w:kern w:val="0"/>
                <w:sz w:val="24"/>
                <w:szCs w:val="24"/>
              </w:rPr>
              <w:t>数量</w:t>
            </w:r>
          </w:p>
        </w:tc>
        <w:tc>
          <w:tcPr>
            <w:tcW w:w="1848" w:type="dxa"/>
            <w:vAlign w:val="center"/>
          </w:tcPr>
          <w:p w14:paraId="7251DA26">
            <w:pPr>
              <w:widowControl/>
              <w:jc w:val="center"/>
              <w:rPr>
                <w:b/>
                <w:bCs/>
                <w:kern w:val="0"/>
                <w:sz w:val="24"/>
                <w:szCs w:val="24"/>
              </w:rPr>
            </w:pPr>
            <w:r>
              <w:rPr>
                <w:b/>
                <w:bCs/>
                <w:kern w:val="0"/>
                <w:sz w:val="24"/>
                <w:szCs w:val="24"/>
              </w:rPr>
              <w:t>备注</w:t>
            </w:r>
          </w:p>
        </w:tc>
      </w:tr>
      <w:tr w14:paraId="69941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878" w:type="dxa"/>
            <w:vAlign w:val="center"/>
          </w:tcPr>
          <w:p w14:paraId="2A258AA5">
            <w:pPr>
              <w:widowControl/>
              <w:jc w:val="center"/>
              <w:rPr>
                <w:kern w:val="0"/>
                <w:sz w:val="24"/>
                <w:szCs w:val="24"/>
              </w:rPr>
            </w:pPr>
            <w:r>
              <w:rPr>
                <w:kern w:val="0"/>
                <w:sz w:val="24"/>
                <w:szCs w:val="24"/>
              </w:rPr>
              <w:t>1</w:t>
            </w:r>
          </w:p>
        </w:tc>
        <w:tc>
          <w:tcPr>
            <w:tcW w:w="2349" w:type="dxa"/>
            <w:vAlign w:val="center"/>
          </w:tcPr>
          <w:p w14:paraId="6966FB43">
            <w:pPr>
              <w:widowControl/>
              <w:jc w:val="center"/>
              <w:rPr>
                <w:kern w:val="0"/>
                <w:sz w:val="24"/>
                <w:szCs w:val="24"/>
              </w:rPr>
            </w:pPr>
          </w:p>
        </w:tc>
        <w:tc>
          <w:tcPr>
            <w:tcW w:w="1701" w:type="dxa"/>
            <w:vAlign w:val="center"/>
          </w:tcPr>
          <w:p w14:paraId="7A629E40">
            <w:pPr>
              <w:widowControl/>
              <w:jc w:val="center"/>
              <w:rPr>
                <w:kern w:val="0"/>
                <w:sz w:val="24"/>
                <w:szCs w:val="24"/>
              </w:rPr>
            </w:pPr>
          </w:p>
        </w:tc>
        <w:tc>
          <w:tcPr>
            <w:tcW w:w="2238" w:type="dxa"/>
            <w:vAlign w:val="center"/>
          </w:tcPr>
          <w:p w14:paraId="0FC0FBCA">
            <w:pPr>
              <w:widowControl/>
              <w:jc w:val="center"/>
              <w:rPr>
                <w:sz w:val="24"/>
                <w:szCs w:val="24"/>
              </w:rPr>
            </w:pPr>
            <w:r>
              <w:rPr>
                <w:sz w:val="24"/>
                <w:szCs w:val="24"/>
              </w:rPr>
              <w:t>1项</w:t>
            </w:r>
          </w:p>
        </w:tc>
        <w:tc>
          <w:tcPr>
            <w:tcW w:w="1848" w:type="dxa"/>
            <w:vAlign w:val="center"/>
          </w:tcPr>
          <w:p w14:paraId="3C31B628">
            <w:pPr>
              <w:widowControl/>
              <w:jc w:val="center"/>
              <w:rPr>
                <w:sz w:val="24"/>
                <w:szCs w:val="24"/>
              </w:rPr>
            </w:pPr>
          </w:p>
        </w:tc>
      </w:tr>
      <w:tr w14:paraId="76625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014" w:type="dxa"/>
            <w:gridSpan w:val="5"/>
            <w:vAlign w:val="center"/>
          </w:tcPr>
          <w:p w14:paraId="0F8F3DD2">
            <w:pPr>
              <w:widowControl/>
              <w:jc w:val="left"/>
              <w:rPr>
                <w:kern w:val="0"/>
                <w:sz w:val="24"/>
                <w:szCs w:val="24"/>
              </w:rPr>
            </w:pPr>
            <w:r>
              <w:rPr>
                <w:kern w:val="0"/>
                <w:sz w:val="24"/>
                <w:szCs w:val="24"/>
              </w:rPr>
              <w:t>其中</w:t>
            </w:r>
          </w:p>
        </w:tc>
      </w:tr>
      <w:tr w14:paraId="0E423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0371DD3B">
            <w:pPr>
              <w:widowControl/>
              <w:jc w:val="left"/>
              <w:rPr>
                <w:b/>
                <w:sz w:val="24"/>
                <w:szCs w:val="24"/>
              </w:rPr>
            </w:pPr>
            <w:r>
              <w:rPr>
                <w:b/>
                <w:sz w:val="24"/>
                <w:szCs w:val="24"/>
              </w:rPr>
              <w:t>分项名称</w:t>
            </w:r>
          </w:p>
        </w:tc>
        <w:tc>
          <w:tcPr>
            <w:tcW w:w="1701" w:type="dxa"/>
            <w:vAlign w:val="center"/>
          </w:tcPr>
          <w:p w14:paraId="3DE736C8">
            <w:pPr>
              <w:widowControl/>
              <w:jc w:val="center"/>
              <w:rPr>
                <w:b/>
                <w:kern w:val="0"/>
                <w:sz w:val="24"/>
                <w:szCs w:val="24"/>
              </w:rPr>
            </w:pPr>
            <w:r>
              <w:rPr>
                <w:b/>
                <w:kern w:val="0"/>
                <w:sz w:val="24"/>
                <w:szCs w:val="24"/>
              </w:rPr>
              <w:t>价格</w:t>
            </w:r>
          </w:p>
        </w:tc>
        <w:tc>
          <w:tcPr>
            <w:tcW w:w="2238" w:type="dxa"/>
            <w:vAlign w:val="center"/>
          </w:tcPr>
          <w:p w14:paraId="441F5345">
            <w:pPr>
              <w:widowControl/>
              <w:jc w:val="center"/>
              <w:rPr>
                <w:b/>
                <w:kern w:val="0"/>
                <w:sz w:val="24"/>
                <w:szCs w:val="24"/>
              </w:rPr>
            </w:pPr>
            <w:r>
              <w:rPr>
                <w:b/>
                <w:kern w:val="0"/>
                <w:sz w:val="24"/>
                <w:szCs w:val="24"/>
              </w:rPr>
              <w:t>数量</w:t>
            </w:r>
          </w:p>
        </w:tc>
        <w:tc>
          <w:tcPr>
            <w:tcW w:w="1848" w:type="dxa"/>
            <w:vAlign w:val="center"/>
          </w:tcPr>
          <w:p w14:paraId="0C01970E">
            <w:pPr>
              <w:widowControl/>
              <w:jc w:val="center"/>
              <w:rPr>
                <w:b/>
                <w:bCs/>
                <w:kern w:val="0"/>
                <w:sz w:val="24"/>
                <w:szCs w:val="24"/>
              </w:rPr>
            </w:pPr>
            <w:r>
              <w:rPr>
                <w:b/>
                <w:bCs/>
                <w:kern w:val="0"/>
                <w:sz w:val="24"/>
                <w:szCs w:val="24"/>
              </w:rPr>
              <w:t>备注</w:t>
            </w:r>
          </w:p>
        </w:tc>
      </w:tr>
      <w:tr w14:paraId="3F5B3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6C7AB895">
            <w:pPr>
              <w:widowControl/>
              <w:jc w:val="left"/>
              <w:rPr>
                <w:kern w:val="0"/>
                <w:sz w:val="24"/>
                <w:szCs w:val="24"/>
              </w:rPr>
            </w:pPr>
          </w:p>
        </w:tc>
        <w:tc>
          <w:tcPr>
            <w:tcW w:w="1701" w:type="dxa"/>
            <w:vAlign w:val="center"/>
          </w:tcPr>
          <w:p w14:paraId="19ABF5E4">
            <w:pPr>
              <w:widowControl/>
              <w:jc w:val="center"/>
              <w:rPr>
                <w:kern w:val="0"/>
                <w:sz w:val="24"/>
                <w:szCs w:val="24"/>
              </w:rPr>
            </w:pPr>
          </w:p>
        </w:tc>
        <w:tc>
          <w:tcPr>
            <w:tcW w:w="2238" w:type="dxa"/>
            <w:vAlign w:val="center"/>
          </w:tcPr>
          <w:p w14:paraId="42348612">
            <w:pPr>
              <w:widowControl/>
              <w:jc w:val="center"/>
              <w:rPr>
                <w:kern w:val="0"/>
                <w:sz w:val="24"/>
                <w:szCs w:val="24"/>
              </w:rPr>
            </w:pPr>
          </w:p>
        </w:tc>
        <w:tc>
          <w:tcPr>
            <w:tcW w:w="1848" w:type="dxa"/>
            <w:vAlign w:val="center"/>
          </w:tcPr>
          <w:p w14:paraId="11CEDCA1">
            <w:pPr>
              <w:widowControl/>
              <w:jc w:val="center"/>
              <w:rPr>
                <w:sz w:val="24"/>
                <w:szCs w:val="24"/>
              </w:rPr>
            </w:pPr>
          </w:p>
        </w:tc>
      </w:tr>
      <w:tr w14:paraId="49D90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4DB5E7F4">
            <w:pPr>
              <w:widowControl/>
              <w:jc w:val="left"/>
              <w:rPr>
                <w:kern w:val="0"/>
                <w:sz w:val="24"/>
                <w:szCs w:val="24"/>
              </w:rPr>
            </w:pPr>
          </w:p>
        </w:tc>
        <w:tc>
          <w:tcPr>
            <w:tcW w:w="1701" w:type="dxa"/>
            <w:vAlign w:val="center"/>
          </w:tcPr>
          <w:p w14:paraId="0BC81DFE">
            <w:pPr>
              <w:widowControl/>
              <w:jc w:val="center"/>
              <w:rPr>
                <w:kern w:val="0"/>
                <w:sz w:val="24"/>
                <w:szCs w:val="24"/>
              </w:rPr>
            </w:pPr>
          </w:p>
        </w:tc>
        <w:tc>
          <w:tcPr>
            <w:tcW w:w="2238" w:type="dxa"/>
            <w:vAlign w:val="center"/>
          </w:tcPr>
          <w:p w14:paraId="78753743">
            <w:pPr>
              <w:widowControl/>
              <w:jc w:val="center"/>
              <w:rPr>
                <w:kern w:val="0"/>
                <w:sz w:val="24"/>
                <w:szCs w:val="24"/>
              </w:rPr>
            </w:pPr>
          </w:p>
        </w:tc>
        <w:tc>
          <w:tcPr>
            <w:tcW w:w="1848" w:type="dxa"/>
            <w:vAlign w:val="center"/>
          </w:tcPr>
          <w:p w14:paraId="091E924C">
            <w:pPr>
              <w:widowControl/>
              <w:jc w:val="center"/>
              <w:rPr>
                <w:sz w:val="24"/>
                <w:szCs w:val="24"/>
              </w:rPr>
            </w:pPr>
          </w:p>
        </w:tc>
      </w:tr>
      <w:tr w14:paraId="352A7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69F54A40">
            <w:pPr>
              <w:widowControl/>
              <w:jc w:val="left"/>
              <w:rPr>
                <w:kern w:val="0"/>
                <w:sz w:val="24"/>
                <w:szCs w:val="24"/>
              </w:rPr>
            </w:pPr>
          </w:p>
        </w:tc>
        <w:tc>
          <w:tcPr>
            <w:tcW w:w="1701" w:type="dxa"/>
            <w:vAlign w:val="center"/>
          </w:tcPr>
          <w:p w14:paraId="5C4EE80C">
            <w:pPr>
              <w:widowControl/>
              <w:jc w:val="center"/>
              <w:rPr>
                <w:kern w:val="0"/>
                <w:sz w:val="24"/>
                <w:szCs w:val="24"/>
              </w:rPr>
            </w:pPr>
          </w:p>
        </w:tc>
        <w:tc>
          <w:tcPr>
            <w:tcW w:w="2238" w:type="dxa"/>
            <w:vAlign w:val="center"/>
          </w:tcPr>
          <w:p w14:paraId="28915033">
            <w:pPr>
              <w:widowControl/>
              <w:jc w:val="center"/>
              <w:rPr>
                <w:kern w:val="0"/>
                <w:sz w:val="24"/>
                <w:szCs w:val="24"/>
              </w:rPr>
            </w:pPr>
          </w:p>
        </w:tc>
        <w:tc>
          <w:tcPr>
            <w:tcW w:w="1848" w:type="dxa"/>
            <w:vAlign w:val="center"/>
          </w:tcPr>
          <w:p w14:paraId="60B68CC9">
            <w:pPr>
              <w:widowControl/>
              <w:jc w:val="center"/>
              <w:rPr>
                <w:sz w:val="24"/>
                <w:szCs w:val="24"/>
              </w:rPr>
            </w:pPr>
          </w:p>
        </w:tc>
      </w:tr>
      <w:tr w14:paraId="2C740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74953ED3">
            <w:pPr>
              <w:widowControl/>
              <w:jc w:val="left"/>
              <w:rPr>
                <w:sz w:val="24"/>
              </w:rPr>
            </w:pPr>
          </w:p>
        </w:tc>
        <w:tc>
          <w:tcPr>
            <w:tcW w:w="1701" w:type="dxa"/>
            <w:vAlign w:val="center"/>
          </w:tcPr>
          <w:p w14:paraId="7BD24FCE">
            <w:pPr>
              <w:widowControl/>
              <w:jc w:val="center"/>
              <w:rPr>
                <w:kern w:val="0"/>
                <w:sz w:val="24"/>
                <w:szCs w:val="24"/>
              </w:rPr>
            </w:pPr>
          </w:p>
        </w:tc>
        <w:tc>
          <w:tcPr>
            <w:tcW w:w="2238" w:type="dxa"/>
            <w:vAlign w:val="center"/>
          </w:tcPr>
          <w:p w14:paraId="058A0F9E">
            <w:pPr>
              <w:widowControl/>
              <w:jc w:val="center"/>
              <w:rPr>
                <w:kern w:val="0"/>
                <w:sz w:val="24"/>
                <w:szCs w:val="24"/>
              </w:rPr>
            </w:pPr>
          </w:p>
        </w:tc>
        <w:tc>
          <w:tcPr>
            <w:tcW w:w="1848" w:type="dxa"/>
            <w:vAlign w:val="center"/>
          </w:tcPr>
          <w:p w14:paraId="1303080D">
            <w:pPr>
              <w:widowControl/>
              <w:jc w:val="center"/>
              <w:rPr>
                <w:sz w:val="24"/>
                <w:szCs w:val="24"/>
              </w:rPr>
            </w:pPr>
          </w:p>
        </w:tc>
      </w:tr>
      <w:tr w14:paraId="6A432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02C4C422">
            <w:pPr>
              <w:widowControl/>
              <w:jc w:val="left"/>
              <w:rPr>
                <w:sz w:val="24"/>
              </w:rPr>
            </w:pPr>
            <w:r>
              <w:rPr>
                <w:sz w:val="24"/>
              </w:rPr>
              <w:t>……</w:t>
            </w:r>
          </w:p>
        </w:tc>
        <w:tc>
          <w:tcPr>
            <w:tcW w:w="1701" w:type="dxa"/>
            <w:vAlign w:val="center"/>
          </w:tcPr>
          <w:p w14:paraId="4EB8E4BE">
            <w:pPr>
              <w:widowControl/>
              <w:jc w:val="center"/>
              <w:rPr>
                <w:kern w:val="0"/>
                <w:sz w:val="24"/>
                <w:szCs w:val="24"/>
              </w:rPr>
            </w:pPr>
          </w:p>
        </w:tc>
        <w:tc>
          <w:tcPr>
            <w:tcW w:w="2238" w:type="dxa"/>
            <w:vAlign w:val="center"/>
          </w:tcPr>
          <w:p w14:paraId="5E0332E4">
            <w:pPr>
              <w:widowControl/>
              <w:jc w:val="center"/>
              <w:rPr>
                <w:kern w:val="0"/>
                <w:sz w:val="24"/>
                <w:szCs w:val="24"/>
              </w:rPr>
            </w:pPr>
          </w:p>
        </w:tc>
        <w:tc>
          <w:tcPr>
            <w:tcW w:w="1848" w:type="dxa"/>
            <w:vAlign w:val="center"/>
          </w:tcPr>
          <w:p w14:paraId="52DF2657">
            <w:pPr>
              <w:widowControl/>
              <w:jc w:val="center"/>
              <w:rPr>
                <w:sz w:val="24"/>
                <w:szCs w:val="24"/>
              </w:rPr>
            </w:pPr>
          </w:p>
        </w:tc>
      </w:tr>
      <w:tr w14:paraId="5EE92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79CEC587">
            <w:pPr>
              <w:widowControl/>
              <w:jc w:val="left"/>
              <w:rPr>
                <w:sz w:val="24"/>
              </w:rPr>
            </w:pPr>
          </w:p>
        </w:tc>
        <w:tc>
          <w:tcPr>
            <w:tcW w:w="1701" w:type="dxa"/>
            <w:vAlign w:val="center"/>
          </w:tcPr>
          <w:p w14:paraId="4F4F9D3C">
            <w:pPr>
              <w:widowControl/>
              <w:jc w:val="center"/>
              <w:rPr>
                <w:kern w:val="0"/>
                <w:sz w:val="24"/>
                <w:szCs w:val="24"/>
              </w:rPr>
            </w:pPr>
          </w:p>
        </w:tc>
        <w:tc>
          <w:tcPr>
            <w:tcW w:w="2238" w:type="dxa"/>
            <w:vAlign w:val="center"/>
          </w:tcPr>
          <w:p w14:paraId="1322EC1A">
            <w:pPr>
              <w:widowControl/>
              <w:ind w:firstLine="9" w:firstLineChars="4"/>
              <w:jc w:val="center"/>
              <w:rPr>
                <w:kern w:val="0"/>
                <w:sz w:val="24"/>
                <w:szCs w:val="24"/>
              </w:rPr>
            </w:pPr>
          </w:p>
        </w:tc>
        <w:tc>
          <w:tcPr>
            <w:tcW w:w="1848" w:type="dxa"/>
            <w:vAlign w:val="center"/>
          </w:tcPr>
          <w:p w14:paraId="50AE4DC8">
            <w:pPr>
              <w:widowControl/>
              <w:ind w:firstLine="9" w:firstLineChars="4"/>
              <w:jc w:val="center"/>
              <w:rPr>
                <w:sz w:val="24"/>
                <w:szCs w:val="24"/>
              </w:rPr>
            </w:pPr>
          </w:p>
        </w:tc>
      </w:tr>
      <w:tr w14:paraId="53FDC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5F875A60">
            <w:pPr>
              <w:widowControl/>
              <w:jc w:val="left"/>
              <w:rPr>
                <w:kern w:val="0"/>
                <w:sz w:val="24"/>
                <w:szCs w:val="24"/>
              </w:rPr>
            </w:pPr>
          </w:p>
        </w:tc>
        <w:tc>
          <w:tcPr>
            <w:tcW w:w="1701" w:type="dxa"/>
            <w:vAlign w:val="center"/>
          </w:tcPr>
          <w:p w14:paraId="152DDAE6">
            <w:pPr>
              <w:widowControl/>
              <w:jc w:val="center"/>
              <w:rPr>
                <w:kern w:val="0"/>
                <w:sz w:val="24"/>
                <w:szCs w:val="24"/>
              </w:rPr>
            </w:pPr>
          </w:p>
        </w:tc>
        <w:tc>
          <w:tcPr>
            <w:tcW w:w="2238" w:type="dxa"/>
            <w:vAlign w:val="center"/>
          </w:tcPr>
          <w:p w14:paraId="3548D835">
            <w:pPr>
              <w:widowControl/>
              <w:jc w:val="center"/>
              <w:rPr>
                <w:kern w:val="0"/>
                <w:sz w:val="24"/>
                <w:szCs w:val="24"/>
              </w:rPr>
            </w:pPr>
          </w:p>
        </w:tc>
        <w:tc>
          <w:tcPr>
            <w:tcW w:w="1848" w:type="dxa"/>
            <w:vAlign w:val="center"/>
          </w:tcPr>
          <w:p w14:paraId="3C2E5790">
            <w:pPr>
              <w:widowControl/>
              <w:jc w:val="center"/>
              <w:rPr>
                <w:kern w:val="0"/>
                <w:sz w:val="24"/>
                <w:szCs w:val="24"/>
              </w:rPr>
            </w:pPr>
          </w:p>
        </w:tc>
      </w:tr>
      <w:tr w14:paraId="687EB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6D59B684">
            <w:pPr>
              <w:widowControl/>
              <w:jc w:val="left"/>
              <w:rPr>
                <w:kern w:val="0"/>
                <w:sz w:val="24"/>
                <w:szCs w:val="24"/>
              </w:rPr>
            </w:pPr>
          </w:p>
        </w:tc>
        <w:tc>
          <w:tcPr>
            <w:tcW w:w="1701" w:type="dxa"/>
            <w:vAlign w:val="center"/>
          </w:tcPr>
          <w:p w14:paraId="5A8DE010">
            <w:pPr>
              <w:widowControl/>
              <w:jc w:val="center"/>
              <w:rPr>
                <w:kern w:val="0"/>
                <w:sz w:val="24"/>
                <w:szCs w:val="24"/>
              </w:rPr>
            </w:pPr>
          </w:p>
        </w:tc>
        <w:tc>
          <w:tcPr>
            <w:tcW w:w="2238" w:type="dxa"/>
            <w:vAlign w:val="center"/>
          </w:tcPr>
          <w:p w14:paraId="1090BAA0">
            <w:pPr>
              <w:widowControl/>
              <w:jc w:val="center"/>
              <w:rPr>
                <w:kern w:val="0"/>
                <w:sz w:val="24"/>
                <w:szCs w:val="24"/>
              </w:rPr>
            </w:pPr>
          </w:p>
        </w:tc>
        <w:tc>
          <w:tcPr>
            <w:tcW w:w="1848" w:type="dxa"/>
            <w:vAlign w:val="center"/>
          </w:tcPr>
          <w:p w14:paraId="047CD511">
            <w:pPr>
              <w:widowControl/>
              <w:jc w:val="center"/>
              <w:rPr>
                <w:kern w:val="0"/>
                <w:sz w:val="24"/>
                <w:szCs w:val="24"/>
              </w:rPr>
            </w:pPr>
          </w:p>
        </w:tc>
      </w:tr>
      <w:tr w14:paraId="0E502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4443B8A5">
            <w:pPr>
              <w:widowControl/>
              <w:jc w:val="left"/>
              <w:rPr>
                <w:sz w:val="24"/>
              </w:rPr>
            </w:pPr>
          </w:p>
        </w:tc>
        <w:tc>
          <w:tcPr>
            <w:tcW w:w="1701" w:type="dxa"/>
            <w:vAlign w:val="center"/>
          </w:tcPr>
          <w:p w14:paraId="1E2C9ABF">
            <w:pPr>
              <w:widowControl/>
              <w:jc w:val="center"/>
              <w:rPr>
                <w:kern w:val="0"/>
                <w:sz w:val="24"/>
                <w:szCs w:val="24"/>
              </w:rPr>
            </w:pPr>
          </w:p>
        </w:tc>
        <w:tc>
          <w:tcPr>
            <w:tcW w:w="2238" w:type="dxa"/>
            <w:vAlign w:val="center"/>
          </w:tcPr>
          <w:p w14:paraId="36674832">
            <w:pPr>
              <w:widowControl/>
              <w:jc w:val="center"/>
              <w:rPr>
                <w:kern w:val="0"/>
                <w:sz w:val="24"/>
                <w:szCs w:val="24"/>
              </w:rPr>
            </w:pPr>
          </w:p>
        </w:tc>
        <w:tc>
          <w:tcPr>
            <w:tcW w:w="1848" w:type="dxa"/>
            <w:vAlign w:val="center"/>
          </w:tcPr>
          <w:p w14:paraId="3907CB2B">
            <w:pPr>
              <w:widowControl/>
              <w:jc w:val="center"/>
              <w:rPr>
                <w:kern w:val="0"/>
                <w:sz w:val="24"/>
                <w:szCs w:val="24"/>
              </w:rPr>
            </w:pPr>
          </w:p>
        </w:tc>
      </w:tr>
      <w:tr w14:paraId="34A64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77011454">
            <w:pPr>
              <w:widowControl/>
              <w:jc w:val="left"/>
              <w:rPr>
                <w:sz w:val="24"/>
              </w:rPr>
            </w:pPr>
          </w:p>
        </w:tc>
        <w:tc>
          <w:tcPr>
            <w:tcW w:w="1701" w:type="dxa"/>
            <w:vAlign w:val="center"/>
          </w:tcPr>
          <w:p w14:paraId="2F580575">
            <w:pPr>
              <w:widowControl/>
              <w:jc w:val="center"/>
              <w:rPr>
                <w:kern w:val="0"/>
                <w:sz w:val="24"/>
                <w:szCs w:val="24"/>
              </w:rPr>
            </w:pPr>
          </w:p>
        </w:tc>
        <w:tc>
          <w:tcPr>
            <w:tcW w:w="2238" w:type="dxa"/>
            <w:vAlign w:val="center"/>
          </w:tcPr>
          <w:p w14:paraId="5993FF47">
            <w:pPr>
              <w:widowControl/>
              <w:jc w:val="center"/>
              <w:rPr>
                <w:kern w:val="0"/>
                <w:sz w:val="24"/>
                <w:szCs w:val="24"/>
              </w:rPr>
            </w:pPr>
          </w:p>
        </w:tc>
        <w:tc>
          <w:tcPr>
            <w:tcW w:w="1848" w:type="dxa"/>
            <w:vAlign w:val="center"/>
          </w:tcPr>
          <w:p w14:paraId="67C78A0D">
            <w:pPr>
              <w:widowControl/>
              <w:jc w:val="center"/>
              <w:rPr>
                <w:kern w:val="0"/>
                <w:sz w:val="24"/>
                <w:szCs w:val="24"/>
              </w:rPr>
            </w:pPr>
          </w:p>
        </w:tc>
      </w:tr>
      <w:tr w14:paraId="2A01A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6B7F2A49">
            <w:pPr>
              <w:widowControl/>
              <w:jc w:val="center"/>
              <w:rPr>
                <w:sz w:val="24"/>
              </w:rPr>
            </w:pPr>
          </w:p>
        </w:tc>
        <w:tc>
          <w:tcPr>
            <w:tcW w:w="1701" w:type="dxa"/>
            <w:vAlign w:val="center"/>
          </w:tcPr>
          <w:p w14:paraId="7CC80BC1">
            <w:pPr>
              <w:widowControl/>
              <w:jc w:val="center"/>
              <w:rPr>
                <w:kern w:val="0"/>
                <w:sz w:val="24"/>
                <w:szCs w:val="24"/>
              </w:rPr>
            </w:pPr>
          </w:p>
        </w:tc>
        <w:tc>
          <w:tcPr>
            <w:tcW w:w="2238" w:type="dxa"/>
            <w:vAlign w:val="center"/>
          </w:tcPr>
          <w:p w14:paraId="3363FFA4">
            <w:pPr>
              <w:widowControl/>
              <w:jc w:val="center"/>
              <w:rPr>
                <w:kern w:val="0"/>
                <w:sz w:val="24"/>
                <w:szCs w:val="24"/>
              </w:rPr>
            </w:pPr>
          </w:p>
        </w:tc>
        <w:tc>
          <w:tcPr>
            <w:tcW w:w="1848" w:type="dxa"/>
            <w:vAlign w:val="center"/>
          </w:tcPr>
          <w:p w14:paraId="6608C079">
            <w:pPr>
              <w:widowControl/>
              <w:jc w:val="center"/>
              <w:rPr>
                <w:kern w:val="0"/>
                <w:sz w:val="24"/>
                <w:szCs w:val="24"/>
              </w:rPr>
            </w:pPr>
          </w:p>
        </w:tc>
      </w:tr>
    </w:tbl>
    <w:p w14:paraId="5A8AC5DD">
      <w:pPr>
        <w:ind w:left="180"/>
        <w:rPr>
          <w:sz w:val="22"/>
          <w:szCs w:val="24"/>
        </w:rPr>
      </w:pPr>
      <w:r>
        <w:rPr>
          <w:sz w:val="22"/>
          <w:szCs w:val="24"/>
        </w:rPr>
        <w:t xml:space="preserve">注：1. 本表第一行填写本项目投标总价 </w:t>
      </w:r>
    </w:p>
    <w:p w14:paraId="26D4526B">
      <w:pPr>
        <w:ind w:left="180" w:firstLine="440" w:firstLineChars="200"/>
      </w:pPr>
      <w:r>
        <w:rPr>
          <w:sz w:val="22"/>
          <w:szCs w:val="24"/>
        </w:rPr>
        <w:t>2. 下面应填写分项价格及分项名称（分项名称可根据实际情况增减、修改），分项价格汇总应等于总价</w:t>
      </w:r>
    </w:p>
    <w:p w14:paraId="4C348371">
      <w:pPr>
        <w:spacing w:line="460" w:lineRule="exact"/>
        <w:ind w:left="192" w:firstLine="3948" w:firstLineChars="1645"/>
        <w:rPr>
          <w:sz w:val="24"/>
        </w:rPr>
      </w:pPr>
    </w:p>
    <w:p w14:paraId="481DD1A8">
      <w:pPr>
        <w:spacing w:line="360" w:lineRule="auto"/>
        <w:ind w:firstLine="4080" w:firstLineChars="1700"/>
        <w:rPr>
          <w:sz w:val="24"/>
        </w:rPr>
      </w:pPr>
      <w:r>
        <w:rPr>
          <w:sz w:val="24"/>
        </w:rPr>
        <w:t>供应商名称：</w:t>
      </w:r>
    </w:p>
    <w:p w14:paraId="647129F7">
      <w:pPr>
        <w:spacing w:line="360" w:lineRule="auto"/>
        <w:ind w:firstLine="4080" w:firstLineChars="1700"/>
        <w:rPr>
          <w:sz w:val="24"/>
        </w:rPr>
      </w:pPr>
    </w:p>
    <w:p w14:paraId="6FF6CA37">
      <w:pPr>
        <w:spacing w:line="460" w:lineRule="exact"/>
        <w:ind w:left="192" w:firstLine="3948" w:firstLineChars="1645"/>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16B31193">
      <w:pPr>
        <w:spacing w:line="460" w:lineRule="exact"/>
        <w:jc w:val="left"/>
        <w:rPr>
          <w:b/>
          <w:sz w:val="24"/>
        </w:rPr>
      </w:pPr>
      <w:r>
        <w:rPr>
          <w:sz w:val="24"/>
        </w:rPr>
        <w:br w:type="page"/>
      </w:r>
      <w:r>
        <w:rPr>
          <w:b/>
          <w:sz w:val="24"/>
        </w:rPr>
        <w:t>附件2</w:t>
      </w:r>
    </w:p>
    <w:p w14:paraId="7A9C4EA5">
      <w:pPr>
        <w:autoSpaceDN w:val="0"/>
        <w:spacing w:line="360" w:lineRule="auto"/>
        <w:jc w:val="center"/>
        <w:rPr>
          <w:b/>
          <w:bCs/>
          <w:sz w:val="24"/>
        </w:rPr>
      </w:pPr>
      <w:r>
        <w:rPr>
          <w:b/>
          <w:bCs/>
          <w:sz w:val="24"/>
        </w:rPr>
        <w:t>政府采购政策情况表</w:t>
      </w:r>
    </w:p>
    <w:p w14:paraId="0CA4F17F">
      <w:pPr>
        <w:spacing w:line="460" w:lineRule="exact"/>
        <w:jc w:val="center"/>
        <w:rPr>
          <w:sz w:val="24"/>
        </w:rPr>
      </w:pPr>
    </w:p>
    <w:p w14:paraId="26193261">
      <w:pPr>
        <w:spacing w:line="460" w:lineRule="exact"/>
        <w:rPr>
          <w:sz w:val="24"/>
        </w:rPr>
      </w:pPr>
      <w:r>
        <w:rPr>
          <w:sz w:val="24"/>
        </w:rPr>
        <w:t>项目名称：</w:t>
      </w:r>
      <w:r>
        <w:rPr>
          <w:sz w:val="24"/>
          <w:u w:val="single"/>
        </w:rPr>
        <w:t xml:space="preserve">                    </w:t>
      </w:r>
    </w:p>
    <w:p w14:paraId="4C784E61">
      <w:pPr>
        <w:spacing w:line="460" w:lineRule="exact"/>
        <w:rPr>
          <w:sz w:val="24"/>
        </w:rPr>
      </w:pPr>
      <w:r>
        <w:rPr>
          <w:sz w:val="24"/>
        </w:rPr>
        <w:t>项目编号：</w:t>
      </w:r>
      <w:r>
        <w:rPr>
          <w:sz w:val="24"/>
          <w:u w:val="single"/>
        </w:rPr>
        <w:t xml:space="preserve">                    </w:t>
      </w:r>
    </w:p>
    <w:p w14:paraId="29D96AEE">
      <w:pPr>
        <w:spacing w:line="460" w:lineRule="exact"/>
        <w:rPr>
          <w:sz w:val="24"/>
          <w:u w:val="single"/>
        </w:rPr>
      </w:pPr>
      <w:r>
        <w:rPr>
          <w:sz w:val="24"/>
        </w:rPr>
        <w:t>包号：</w:t>
      </w:r>
      <w:r>
        <w:rPr>
          <w:sz w:val="24"/>
          <w:u w:val="single"/>
        </w:rPr>
        <w:t xml:space="preserve">                        </w:t>
      </w:r>
    </w:p>
    <w:p w14:paraId="390EB871">
      <w:pPr>
        <w:spacing w:line="460" w:lineRule="exact"/>
        <w:ind w:firstLine="7440" w:firstLineChars="3100"/>
        <w:rPr>
          <w:sz w:val="24"/>
        </w:rPr>
      </w:pPr>
    </w:p>
    <w:tbl>
      <w:tblPr>
        <w:tblStyle w:val="16"/>
        <w:tblW w:w="84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
        <w:gridCol w:w="1491"/>
        <w:gridCol w:w="1521"/>
        <w:gridCol w:w="42"/>
        <w:gridCol w:w="1309"/>
        <w:gridCol w:w="1621"/>
        <w:gridCol w:w="1495"/>
      </w:tblGrid>
      <w:tr w14:paraId="4417D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936" w:type="dxa"/>
            <w:vMerge w:val="restart"/>
            <w:shd w:val="clear" w:color="auto" w:fill="auto"/>
            <w:vAlign w:val="center"/>
          </w:tcPr>
          <w:p w14:paraId="6E1EA82F">
            <w:pPr>
              <w:pStyle w:val="69"/>
              <w:tabs>
                <w:tab w:val="left" w:pos="1260"/>
              </w:tabs>
              <w:spacing w:before="156" w:after="156"/>
              <w:jc w:val="center"/>
              <w:rPr>
                <w:rFonts w:eastAsiaTheme="minorEastAsia"/>
                <w:szCs w:val="21"/>
                <w:lang w:val="en-GB"/>
              </w:rPr>
            </w:pPr>
            <w:bookmarkStart w:id="8" w:name="OLE_LINK24"/>
            <w:bookmarkStart w:id="9" w:name="OLE_LINK23"/>
            <w:bookmarkStart w:id="10" w:name="OLE_LINK10"/>
            <w:bookmarkStart w:id="11" w:name="OLE_LINK25"/>
            <w:bookmarkStart w:id="12" w:name="OLE_LINK8"/>
            <w:bookmarkStart w:id="13" w:name="OLE_LINK19"/>
            <w:bookmarkStart w:id="14" w:name="OLE_LINK7"/>
            <w:bookmarkStart w:id="15" w:name="OLE_LINK9"/>
            <w:bookmarkStart w:id="16" w:name="OLE_LINK21"/>
            <w:bookmarkStart w:id="17" w:name="OLE_LINK17"/>
            <w:bookmarkStart w:id="18" w:name="OLE_LINK22"/>
            <w:bookmarkStart w:id="19" w:name="OLE_LINK15"/>
            <w:bookmarkStart w:id="20" w:name="OLE_LINK16"/>
            <w:bookmarkStart w:id="21" w:name="OLE_LINK20"/>
            <w:bookmarkStart w:id="22" w:name="OLE_LINK11"/>
            <w:bookmarkStart w:id="23" w:name="OLE_LINK18"/>
            <w:bookmarkStart w:id="24" w:name="OLE_LINK12"/>
            <w:r>
              <w:rPr>
                <w:rFonts w:eastAsiaTheme="minorEastAsia"/>
                <w:szCs w:val="21"/>
                <w:lang w:val="en-GB"/>
              </w:rPr>
              <w:t>节能产品（非强制节能产品）</w:t>
            </w:r>
          </w:p>
        </w:tc>
        <w:tc>
          <w:tcPr>
            <w:tcW w:w="1491" w:type="dxa"/>
            <w:shd w:val="clear" w:color="auto" w:fill="auto"/>
            <w:vAlign w:val="center"/>
          </w:tcPr>
          <w:p w14:paraId="4E3E1982">
            <w:pPr>
              <w:pStyle w:val="69"/>
              <w:tabs>
                <w:tab w:val="left" w:pos="1260"/>
              </w:tabs>
              <w:spacing w:before="40" w:after="40"/>
              <w:jc w:val="center"/>
              <w:rPr>
                <w:rFonts w:eastAsiaTheme="minorEastAsia"/>
                <w:szCs w:val="21"/>
                <w:lang w:val="en-GB"/>
              </w:rPr>
            </w:pPr>
            <w:r>
              <w:rPr>
                <w:rFonts w:eastAsiaTheme="minorEastAsia"/>
                <w:szCs w:val="21"/>
                <w:lang w:val="en-GB"/>
              </w:rPr>
              <w:t>产品名称</w:t>
            </w:r>
          </w:p>
        </w:tc>
        <w:tc>
          <w:tcPr>
            <w:tcW w:w="1563" w:type="dxa"/>
            <w:gridSpan w:val="2"/>
            <w:shd w:val="clear" w:color="auto" w:fill="auto"/>
            <w:vAlign w:val="center"/>
          </w:tcPr>
          <w:p w14:paraId="4F0BEFE3">
            <w:pPr>
              <w:pStyle w:val="69"/>
              <w:tabs>
                <w:tab w:val="left" w:pos="1260"/>
              </w:tabs>
              <w:spacing w:before="40" w:after="40"/>
              <w:jc w:val="center"/>
              <w:rPr>
                <w:rFonts w:eastAsiaTheme="minorEastAsia"/>
                <w:szCs w:val="21"/>
                <w:lang w:val="en-GB"/>
              </w:rPr>
            </w:pPr>
            <w:r>
              <w:rPr>
                <w:rFonts w:eastAsiaTheme="minorEastAsia"/>
                <w:szCs w:val="21"/>
                <w:lang w:val="en-GB"/>
              </w:rPr>
              <w:t>品牌型号</w:t>
            </w:r>
          </w:p>
        </w:tc>
        <w:tc>
          <w:tcPr>
            <w:tcW w:w="1309" w:type="dxa"/>
            <w:shd w:val="clear" w:color="auto" w:fill="auto"/>
            <w:vAlign w:val="center"/>
          </w:tcPr>
          <w:p w14:paraId="184FA2F2">
            <w:pPr>
              <w:pStyle w:val="69"/>
              <w:tabs>
                <w:tab w:val="left" w:pos="1260"/>
              </w:tabs>
              <w:spacing w:before="40" w:after="40"/>
              <w:jc w:val="center"/>
              <w:rPr>
                <w:rFonts w:eastAsiaTheme="minorEastAsia"/>
                <w:szCs w:val="21"/>
                <w:lang w:val="en-GB"/>
              </w:rPr>
            </w:pPr>
            <w:r>
              <w:rPr>
                <w:rFonts w:eastAsiaTheme="minorEastAsia"/>
                <w:szCs w:val="21"/>
                <w:lang w:val="en-GB"/>
              </w:rPr>
              <w:t>制造商</w:t>
            </w:r>
          </w:p>
        </w:tc>
        <w:tc>
          <w:tcPr>
            <w:tcW w:w="1621" w:type="dxa"/>
            <w:shd w:val="clear" w:color="auto" w:fill="auto"/>
            <w:vAlign w:val="center"/>
          </w:tcPr>
          <w:p w14:paraId="495E32AC">
            <w:pPr>
              <w:pStyle w:val="69"/>
              <w:tabs>
                <w:tab w:val="left" w:pos="1260"/>
              </w:tabs>
              <w:spacing w:before="40" w:after="40"/>
              <w:jc w:val="center"/>
              <w:rPr>
                <w:rFonts w:eastAsiaTheme="minorEastAsia"/>
                <w:szCs w:val="21"/>
                <w:lang w:val="en-GB"/>
              </w:rPr>
            </w:pPr>
            <w:r>
              <w:rPr>
                <w:rFonts w:eastAsiaTheme="minorEastAsia"/>
                <w:szCs w:val="21"/>
                <w:lang w:val="en-GB"/>
              </w:rPr>
              <w:t>节能认证证书编号</w:t>
            </w:r>
          </w:p>
        </w:tc>
        <w:tc>
          <w:tcPr>
            <w:tcW w:w="1495" w:type="dxa"/>
            <w:shd w:val="clear" w:color="auto" w:fill="auto"/>
            <w:vAlign w:val="center"/>
          </w:tcPr>
          <w:p w14:paraId="47B363F8">
            <w:pPr>
              <w:pStyle w:val="69"/>
              <w:tabs>
                <w:tab w:val="left" w:pos="1260"/>
              </w:tabs>
              <w:spacing w:before="40" w:after="40"/>
              <w:jc w:val="center"/>
              <w:rPr>
                <w:rFonts w:eastAsiaTheme="minorEastAsia"/>
                <w:szCs w:val="21"/>
                <w:lang w:val="en-GB"/>
              </w:rPr>
            </w:pPr>
            <w:r>
              <w:rPr>
                <w:rFonts w:eastAsiaTheme="minorEastAsia"/>
                <w:szCs w:val="21"/>
                <w:lang w:val="en-GB"/>
              </w:rPr>
              <w:t>金额</w:t>
            </w:r>
          </w:p>
        </w:tc>
      </w:tr>
      <w:tr w14:paraId="55281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936" w:type="dxa"/>
            <w:vMerge w:val="continue"/>
            <w:shd w:val="clear" w:color="auto" w:fill="auto"/>
            <w:vAlign w:val="center"/>
          </w:tcPr>
          <w:p w14:paraId="1FABAD94">
            <w:pPr>
              <w:pStyle w:val="69"/>
              <w:tabs>
                <w:tab w:val="left" w:pos="1260"/>
              </w:tabs>
              <w:spacing w:before="156" w:after="156"/>
              <w:jc w:val="center"/>
              <w:rPr>
                <w:rFonts w:eastAsiaTheme="minorEastAsia"/>
                <w:szCs w:val="21"/>
                <w:lang w:val="en-GB"/>
              </w:rPr>
            </w:pPr>
          </w:p>
        </w:tc>
        <w:tc>
          <w:tcPr>
            <w:tcW w:w="1491" w:type="dxa"/>
            <w:shd w:val="clear" w:color="auto" w:fill="auto"/>
            <w:vAlign w:val="center"/>
          </w:tcPr>
          <w:p w14:paraId="525904F6">
            <w:pPr>
              <w:pStyle w:val="69"/>
              <w:tabs>
                <w:tab w:val="left" w:pos="1260"/>
              </w:tabs>
              <w:spacing w:before="156" w:after="156"/>
              <w:jc w:val="center"/>
              <w:rPr>
                <w:rFonts w:eastAsiaTheme="minorEastAsia"/>
                <w:szCs w:val="21"/>
                <w:lang w:val="en-GB"/>
              </w:rPr>
            </w:pPr>
          </w:p>
        </w:tc>
        <w:tc>
          <w:tcPr>
            <w:tcW w:w="1563" w:type="dxa"/>
            <w:gridSpan w:val="2"/>
            <w:shd w:val="clear" w:color="auto" w:fill="auto"/>
            <w:vAlign w:val="center"/>
          </w:tcPr>
          <w:p w14:paraId="7D2C82F9">
            <w:pPr>
              <w:pStyle w:val="69"/>
              <w:tabs>
                <w:tab w:val="left" w:pos="1260"/>
              </w:tabs>
              <w:spacing w:before="156" w:after="156"/>
              <w:jc w:val="center"/>
              <w:rPr>
                <w:rFonts w:eastAsiaTheme="minorEastAsia"/>
                <w:szCs w:val="21"/>
                <w:lang w:val="en-GB"/>
              </w:rPr>
            </w:pPr>
          </w:p>
        </w:tc>
        <w:tc>
          <w:tcPr>
            <w:tcW w:w="1309" w:type="dxa"/>
            <w:shd w:val="clear" w:color="auto" w:fill="auto"/>
            <w:vAlign w:val="center"/>
          </w:tcPr>
          <w:p w14:paraId="64E7FC0C">
            <w:pPr>
              <w:pStyle w:val="69"/>
              <w:tabs>
                <w:tab w:val="left" w:pos="1260"/>
              </w:tabs>
              <w:spacing w:before="156" w:after="156"/>
              <w:jc w:val="center"/>
              <w:rPr>
                <w:rFonts w:eastAsiaTheme="minorEastAsia"/>
                <w:szCs w:val="21"/>
                <w:lang w:val="en-GB"/>
              </w:rPr>
            </w:pPr>
          </w:p>
        </w:tc>
        <w:tc>
          <w:tcPr>
            <w:tcW w:w="1621" w:type="dxa"/>
            <w:shd w:val="clear" w:color="auto" w:fill="auto"/>
            <w:vAlign w:val="center"/>
          </w:tcPr>
          <w:p w14:paraId="5F7DF493">
            <w:pPr>
              <w:pStyle w:val="69"/>
              <w:tabs>
                <w:tab w:val="left" w:pos="1260"/>
              </w:tabs>
              <w:spacing w:before="156" w:after="156"/>
              <w:jc w:val="center"/>
              <w:rPr>
                <w:rFonts w:eastAsiaTheme="minorEastAsia"/>
                <w:szCs w:val="21"/>
                <w:lang w:val="en-GB"/>
              </w:rPr>
            </w:pPr>
          </w:p>
        </w:tc>
        <w:tc>
          <w:tcPr>
            <w:tcW w:w="1495" w:type="dxa"/>
            <w:shd w:val="clear" w:color="auto" w:fill="auto"/>
            <w:vAlign w:val="center"/>
          </w:tcPr>
          <w:p w14:paraId="327D68E8">
            <w:pPr>
              <w:pStyle w:val="69"/>
              <w:tabs>
                <w:tab w:val="left" w:pos="1260"/>
              </w:tabs>
              <w:spacing w:before="156" w:after="156"/>
              <w:jc w:val="center"/>
              <w:rPr>
                <w:rFonts w:eastAsiaTheme="minorEastAsia"/>
                <w:szCs w:val="21"/>
                <w:lang w:val="en-GB"/>
              </w:rPr>
            </w:pPr>
          </w:p>
        </w:tc>
      </w:tr>
      <w:tr w14:paraId="2EBFA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936" w:type="dxa"/>
            <w:vMerge w:val="continue"/>
            <w:shd w:val="clear" w:color="auto" w:fill="auto"/>
            <w:vAlign w:val="center"/>
          </w:tcPr>
          <w:p w14:paraId="11E470DA">
            <w:pPr>
              <w:pStyle w:val="69"/>
              <w:tabs>
                <w:tab w:val="left" w:pos="1260"/>
              </w:tabs>
              <w:spacing w:before="156" w:after="156"/>
              <w:jc w:val="center"/>
              <w:rPr>
                <w:rFonts w:eastAsiaTheme="minorEastAsia"/>
                <w:szCs w:val="21"/>
                <w:lang w:val="en-GB"/>
              </w:rPr>
            </w:pPr>
          </w:p>
        </w:tc>
        <w:tc>
          <w:tcPr>
            <w:tcW w:w="1491" w:type="dxa"/>
            <w:shd w:val="clear" w:color="auto" w:fill="auto"/>
            <w:vAlign w:val="center"/>
          </w:tcPr>
          <w:p w14:paraId="3A90A994">
            <w:pPr>
              <w:pStyle w:val="69"/>
              <w:tabs>
                <w:tab w:val="left" w:pos="1260"/>
              </w:tabs>
              <w:spacing w:before="156" w:after="156"/>
              <w:jc w:val="center"/>
              <w:rPr>
                <w:rFonts w:eastAsiaTheme="minorEastAsia"/>
                <w:szCs w:val="21"/>
                <w:lang w:val="en-GB"/>
              </w:rPr>
            </w:pPr>
          </w:p>
        </w:tc>
        <w:tc>
          <w:tcPr>
            <w:tcW w:w="1563" w:type="dxa"/>
            <w:gridSpan w:val="2"/>
            <w:shd w:val="clear" w:color="auto" w:fill="auto"/>
            <w:vAlign w:val="center"/>
          </w:tcPr>
          <w:p w14:paraId="0824DFD9">
            <w:pPr>
              <w:pStyle w:val="69"/>
              <w:tabs>
                <w:tab w:val="left" w:pos="1260"/>
              </w:tabs>
              <w:spacing w:before="156" w:after="156"/>
              <w:jc w:val="center"/>
              <w:rPr>
                <w:rFonts w:eastAsiaTheme="minorEastAsia"/>
                <w:szCs w:val="21"/>
                <w:lang w:val="en-GB"/>
              </w:rPr>
            </w:pPr>
          </w:p>
        </w:tc>
        <w:tc>
          <w:tcPr>
            <w:tcW w:w="1309" w:type="dxa"/>
            <w:shd w:val="clear" w:color="auto" w:fill="auto"/>
            <w:vAlign w:val="center"/>
          </w:tcPr>
          <w:p w14:paraId="07340E9A">
            <w:pPr>
              <w:pStyle w:val="69"/>
              <w:tabs>
                <w:tab w:val="left" w:pos="1260"/>
              </w:tabs>
              <w:spacing w:before="156" w:after="156"/>
              <w:jc w:val="center"/>
              <w:rPr>
                <w:rFonts w:eastAsiaTheme="minorEastAsia"/>
                <w:szCs w:val="21"/>
                <w:lang w:val="en-GB"/>
              </w:rPr>
            </w:pPr>
          </w:p>
        </w:tc>
        <w:tc>
          <w:tcPr>
            <w:tcW w:w="1621" w:type="dxa"/>
            <w:shd w:val="clear" w:color="auto" w:fill="auto"/>
            <w:vAlign w:val="center"/>
          </w:tcPr>
          <w:p w14:paraId="24A166C8">
            <w:pPr>
              <w:pStyle w:val="69"/>
              <w:tabs>
                <w:tab w:val="left" w:pos="1260"/>
              </w:tabs>
              <w:spacing w:before="156" w:after="156"/>
              <w:jc w:val="center"/>
              <w:rPr>
                <w:rFonts w:eastAsiaTheme="minorEastAsia"/>
                <w:szCs w:val="21"/>
                <w:lang w:val="en-GB"/>
              </w:rPr>
            </w:pPr>
          </w:p>
        </w:tc>
        <w:tc>
          <w:tcPr>
            <w:tcW w:w="1495" w:type="dxa"/>
            <w:shd w:val="clear" w:color="auto" w:fill="auto"/>
            <w:vAlign w:val="center"/>
          </w:tcPr>
          <w:p w14:paraId="6D548459">
            <w:pPr>
              <w:pStyle w:val="69"/>
              <w:tabs>
                <w:tab w:val="left" w:pos="1260"/>
              </w:tabs>
              <w:spacing w:before="156" w:after="156"/>
              <w:jc w:val="center"/>
              <w:rPr>
                <w:rFonts w:eastAsiaTheme="minorEastAsia"/>
                <w:szCs w:val="21"/>
                <w:lang w:val="en-GB"/>
              </w:rPr>
            </w:pPr>
          </w:p>
        </w:tc>
      </w:tr>
      <w:tr w14:paraId="2F455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936" w:type="dxa"/>
            <w:vMerge w:val="continue"/>
            <w:shd w:val="clear" w:color="auto" w:fill="auto"/>
            <w:vAlign w:val="center"/>
          </w:tcPr>
          <w:p w14:paraId="058799B2">
            <w:pPr>
              <w:pStyle w:val="69"/>
              <w:tabs>
                <w:tab w:val="left" w:pos="1260"/>
              </w:tabs>
              <w:spacing w:before="156" w:after="156"/>
              <w:jc w:val="center"/>
              <w:rPr>
                <w:rFonts w:eastAsiaTheme="minorEastAsia"/>
                <w:szCs w:val="21"/>
                <w:lang w:val="en-GB"/>
              </w:rPr>
            </w:pPr>
          </w:p>
        </w:tc>
        <w:tc>
          <w:tcPr>
            <w:tcW w:w="5984" w:type="dxa"/>
            <w:gridSpan w:val="5"/>
            <w:shd w:val="clear" w:color="auto" w:fill="auto"/>
            <w:vAlign w:val="center"/>
          </w:tcPr>
          <w:p w14:paraId="4DD3BBB6">
            <w:pPr>
              <w:pStyle w:val="69"/>
              <w:tabs>
                <w:tab w:val="left" w:pos="1260"/>
              </w:tabs>
              <w:spacing w:before="156" w:after="156"/>
              <w:jc w:val="center"/>
              <w:rPr>
                <w:rFonts w:eastAsiaTheme="minorEastAsia"/>
                <w:szCs w:val="21"/>
                <w:lang w:val="en-GB"/>
              </w:rPr>
            </w:pPr>
            <w:r>
              <w:rPr>
                <w:rFonts w:eastAsiaTheme="minorEastAsia"/>
                <w:szCs w:val="21"/>
                <w:lang w:val="en-GB"/>
              </w:rPr>
              <w:t>节能产品（不包括强制节能产品）金额合计</w:t>
            </w:r>
          </w:p>
        </w:tc>
        <w:tc>
          <w:tcPr>
            <w:tcW w:w="1495" w:type="dxa"/>
            <w:shd w:val="clear" w:color="auto" w:fill="auto"/>
            <w:vAlign w:val="center"/>
          </w:tcPr>
          <w:p w14:paraId="72B433F4">
            <w:pPr>
              <w:pStyle w:val="69"/>
              <w:tabs>
                <w:tab w:val="left" w:pos="1260"/>
              </w:tabs>
              <w:spacing w:before="156" w:after="156"/>
              <w:jc w:val="center"/>
              <w:rPr>
                <w:rFonts w:eastAsiaTheme="minorEastAsia"/>
                <w:szCs w:val="21"/>
                <w:lang w:val="en-GB"/>
              </w:rPr>
            </w:pPr>
          </w:p>
        </w:tc>
      </w:tr>
      <w:tr w14:paraId="11814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936" w:type="dxa"/>
            <w:vMerge w:val="continue"/>
            <w:shd w:val="clear" w:color="auto" w:fill="auto"/>
            <w:vAlign w:val="center"/>
          </w:tcPr>
          <w:p w14:paraId="2F1AE96D">
            <w:pPr>
              <w:pStyle w:val="69"/>
              <w:tabs>
                <w:tab w:val="left" w:pos="1260"/>
              </w:tabs>
              <w:spacing w:before="156" w:after="156"/>
              <w:jc w:val="center"/>
              <w:rPr>
                <w:rFonts w:eastAsiaTheme="minorEastAsia"/>
                <w:szCs w:val="21"/>
                <w:lang w:val="en-GB"/>
              </w:rPr>
            </w:pPr>
          </w:p>
        </w:tc>
        <w:tc>
          <w:tcPr>
            <w:tcW w:w="5984" w:type="dxa"/>
            <w:gridSpan w:val="5"/>
            <w:shd w:val="clear" w:color="auto" w:fill="auto"/>
            <w:vAlign w:val="center"/>
          </w:tcPr>
          <w:p w14:paraId="659F53D5">
            <w:pPr>
              <w:pStyle w:val="69"/>
              <w:tabs>
                <w:tab w:val="left" w:pos="1260"/>
              </w:tabs>
              <w:spacing w:before="156" w:after="156"/>
              <w:jc w:val="center"/>
              <w:rPr>
                <w:rFonts w:eastAsiaTheme="minorEastAsia"/>
                <w:szCs w:val="21"/>
                <w:lang w:val="en-GB"/>
              </w:rPr>
            </w:pPr>
            <w:r>
              <w:rPr>
                <w:rFonts w:eastAsiaTheme="minorEastAsia"/>
                <w:szCs w:val="21"/>
                <w:lang w:val="en-GB"/>
              </w:rPr>
              <w:t>比重（节能产品金额/投标所投包总价）</w:t>
            </w:r>
          </w:p>
        </w:tc>
        <w:tc>
          <w:tcPr>
            <w:tcW w:w="1495" w:type="dxa"/>
            <w:shd w:val="clear" w:color="auto" w:fill="auto"/>
            <w:vAlign w:val="center"/>
          </w:tcPr>
          <w:p w14:paraId="4E55E28D">
            <w:pPr>
              <w:pStyle w:val="69"/>
              <w:tabs>
                <w:tab w:val="left" w:pos="1260"/>
              </w:tabs>
              <w:spacing w:before="156" w:after="156"/>
              <w:jc w:val="center"/>
              <w:rPr>
                <w:rFonts w:eastAsiaTheme="minorEastAsia"/>
                <w:b/>
                <w:szCs w:val="21"/>
                <w:lang w:val="en-GB"/>
              </w:rPr>
            </w:pPr>
            <w:r>
              <w:rPr>
                <w:rFonts w:eastAsiaTheme="minorEastAsia"/>
                <w:b/>
                <w:szCs w:val="21"/>
                <w:lang w:val="en-GB"/>
              </w:rPr>
              <w:t>%</w:t>
            </w:r>
          </w:p>
        </w:tc>
      </w:tr>
      <w:tr w14:paraId="7BD52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936" w:type="dxa"/>
            <w:vMerge w:val="continue"/>
            <w:shd w:val="clear" w:color="auto" w:fill="auto"/>
            <w:vAlign w:val="center"/>
          </w:tcPr>
          <w:p w14:paraId="0757161F">
            <w:pPr>
              <w:pStyle w:val="69"/>
              <w:tabs>
                <w:tab w:val="left" w:pos="1260"/>
              </w:tabs>
              <w:spacing w:before="156" w:after="156"/>
              <w:jc w:val="center"/>
              <w:rPr>
                <w:rFonts w:eastAsiaTheme="minorEastAsia"/>
                <w:szCs w:val="21"/>
                <w:lang w:val="en-GB"/>
              </w:rPr>
            </w:pPr>
          </w:p>
        </w:tc>
        <w:tc>
          <w:tcPr>
            <w:tcW w:w="7479" w:type="dxa"/>
            <w:gridSpan w:val="6"/>
            <w:shd w:val="clear" w:color="auto" w:fill="auto"/>
            <w:vAlign w:val="center"/>
          </w:tcPr>
          <w:p w14:paraId="161EA52B">
            <w:pPr>
              <w:pStyle w:val="69"/>
              <w:tabs>
                <w:tab w:val="left" w:pos="1260"/>
              </w:tabs>
              <w:spacing w:before="156" w:after="156"/>
              <w:jc w:val="center"/>
              <w:rPr>
                <w:rFonts w:eastAsiaTheme="minorEastAsia"/>
                <w:b/>
                <w:szCs w:val="21"/>
                <w:lang w:val="en-GB"/>
              </w:rPr>
            </w:pPr>
            <w:r>
              <w:rPr>
                <w:rFonts w:eastAsiaTheme="minorEastAsia"/>
                <w:szCs w:val="21"/>
                <w:lang w:val="en-GB"/>
              </w:rPr>
              <w:t>节能产品</w:t>
            </w:r>
            <w:r>
              <w:rPr>
                <w:rFonts w:eastAsiaTheme="minorEastAsia"/>
                <w:szCs w:val="21"/>
              </w:rPr>
              <w:t>证明材料见响应文件第</w:t>
            </w:r>
            <w:r>
              <w:rPr>
                <w:rFonts w:eastAsiaTheme="minorEastAsia"/>
                <w:szCs w:val="21"/>
                <w:u w:val="single"/>
              </w:rPr>
              <w:t xml:space="preserve">   </w:t>
            </w:r>
            <w:r>
              <w:rPr>
                <w:rFonts w:eastAsiaTheme="minorEastAsia"/>
                <w:szCs w:val="21"/>
              </w:rPr>
              <w:t>至</w:t>
            </w:r>
            <w:r>
              <w:rPr>
                <w:rFonts w:eastAsiaTheme="minorEastAsia"/>
                <w:szCs w:val="21"/>
                <w:u w:val="single"/>
              </w:rPr>
              <w:t xml:space="preserve">   </w:t>
            </w:r>
            <w:r>
              <w:rPr>
                <w:rFonts w:eastAsiaTheme="minorEastAsia"/>
                <w:szCs w:val="21"/>
              </w:rPr>
              <w:t>页。</w:t>
            </w:r>
          </w:p>
        </w:tc>
      </w:tr>
      <w:tr w14:paraId="63B59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936" w:type="dxa"/>
            <w:vMerge w:val="restart"/>
            <w:shd w:val="clear" w:color="auto" w:fill="auto"/>
            <w:vAlign w:val="center"/>
          </w:tcPr>
          <w:p w14:paraId="4938B0B6">
            <w:pPr>
              <w:pStyle w:val="69"/>
              <w:tabs>
                <w:tab w:val="left" w:pos="1260"/>
              </w:tabs>
              <w:spacing w:before="156" w:after="156"/>
              <w:jc w:val="center"/>
              <w:rPr>
                <w:rFonts w:eastAsiaTheme="minorEastAsia"/>
                <w:szCs w:val="21"/>
                <w:lang w:val="en-GB"/>
              </w:rPr>
            </w:pPr>
            <w:r>
              <w:rPr>
                <w:rFonts w:eastAsiaTheme="minorEastAsia"/>
                <w:szCs w:val="21"/>
                <w:lang w:val="en-GB"/>
              </w:rPr>
              <w:t>环境标志产品</w:t>
            </w:r>
          </w:p>
        </w:tc>
        <w:tc>
          <w:tcPr>
            <w:tcW w:w="1491" w:type="dxa"/>
            <w:shd w:val="clear" w:color="auto" w:fill="auto"/>
            <w:vAlign w:val="center"/>
          </w:tcPr>
          <w:p w14:paraId="60570BF1">
            <w:pPr>
              <w:pStyle w:val="69"/>
              <w:tabs>
                <w:tab w:val="left" w:pos="1260"/>
              </w:tabs>
              <w:spacing w:before="40" w:after="40"/>
              <w:jc w:val="center"/>
              <w:rPr>
                <w:rFonts w:eastAsiaTheme="minorEastAsia"/>
                <w:szCs w:val="21"/>
                <w:lang w:val="en-GB"/>
              </w:rPr>
            </w:pPr>
            <w:r>
              <w:rPr>
                <w:rFonts w:eastAsiaTheme="minorEastAsia"/>
                <w:szCs w:val="21"/>
                <w:lang w:val="en-GB"/>
              </w:rPr>
              <w:t>产品名称</w:t>
            </w:r>
          </w:p>
        </w:tc>
        <w:tc>
          <w:tcPr>
            <w:tcW w:w="1521" w:type="dxa"/>
            <w:shd w:val="clear" w:color="auto" w:fill="auto"/>
            <w:vAlign w:val="center"/>
          </w:tcPr>
          <w:p w14:paraId="0FAE303E">
            <w:pPr>
              <w:pStyle w:val="69"/>
              <w:tabs>
                <w:tab w:val="left" w:pos="1260"/>
              </w:tabs>
              <w:spacing w:before="40" w:after="40"/>
              <w:jc w:val="center"/>
              <w:rPr>
                <w:rFonts w:eastAsiaTheme="minorEastAsia"/>
                <w:szCs w:val="21"/>
                <w:lang w:val="en-GB"/>
              </w:rPr>
            </w:pPr>
            <w:r>
              <w:rPr>
                <w:rFonts w:eastAsiaTheme="minorEastAsia"/>
                <w:szCs w:val="21"/>
                <w:lang w:val="en-GB"/>
              </w:rPr>
              <w:t>品牌型号</w:t>
            </w:r>
          </w:p>
        </w:tc>
        <w:tc>
          <w:tcPr>
            <w:tcW w:w="1351" w:type="dxa"/>
            <w:gridSpan w:val="2"/>
            <w:shd w:val="clear" w:color="auto" w:fill="auto"/>
            <w:vAlign w:val="center"/>
          </w:tcPr>
          <w:p w14:paraId="770C44C4">
            <w:pPr>
              <w:pStyle w:val="69"/>
              <w:tabs>
                <w:tab w:val="left" w:pos="1260"/>
              </w:tabs>
              <w:spacing w:before="40" w:after="40"/>
              <w:jc w:val="center"/>
              <w:rPr>
                <w:rFonts w:eastAsiaTheme="minorEastAsia"/>
                <w:szCs w:val="21"/>
                <w:lang w:val="en-GB"/>
              </w:rPr>
            </w:pPr>
            <w:r>
              <w:rPr>
                <w:rFonts w:eastAsiaTheme="minorEastAsia"/>
                <w:szCs w:val="21"/>
                <w:lang w:val="en-GB"/>
              </w:rPr>
              <w:t>制造商</w:t>
            </w:r>
          </w:p>
        </w:tc>
        <w:tc>
          <w:tcPr>
            <w:tcW w:w="1621" w:type="dxa"/>
            <w:shd w:val="clear" w:color="auto" w:fill="auto"/>
            <w:vAlign w:val="center"/>
          </w:tcPr>
          <w:p w14:paraId="0F763420">
            <w:pPr>
              <w:pStyle w:val="69"/>
              <w:tabs>
                <w:tab w:val="left" w:pos="1260"/>
              </w:tabs>
              <w:spacing w:before="40" w:after="40"/>
              <w:jc w:val="center"/>
              <w:rPr>
                <w:rFonts w:eastAsiaTheme="minorEastAsia"/>
                <w:szCs w:val="21"/>
                <w:lang w:val="en-GB"/>
              </w:rPr>
            </w:pPr>
            <w:r>
              <w:rPr>
                <w:rFonts w:eastAsiaTheme="minorEastAsia"/>
                <w:szCs w:val="21"/>
                <w:lang w:val="en-GB"/>
              </w:rPr>
              <w:t>环境标志认证证书编号</w:t>
            </w:r>
          </w:p>
        </w:tc>
        <w:tc>
          <w:tcPr>
            <w:tcW w:w="1495" w:type="dxa"/>
            <w:shd w:val="clear" w:color="auto" w:fill="auto"/>
            <w:vAlign w:val="center"/>
          </w:tcPr>
          <w:p w14:paraId="093D8513">
            <w:pPr>
              <w:pStyle w:val="69"/>
              <w:tabs>
                <w:tab w:val="left" w:pos="1260"/>
              </w:tabs>
              <w:spacing w:before="40" w:after="40"/>
              <w:jc w:val="center"/>
              <w:rPr>
                <w:rFonts w:eastAsiaTheme="minorEastAsia"/>
                <w:szCs w:val="21"/>
                <w:lang w:val="en-GB"/>
              </w:rPr>
            </w:pPr>
            <w:r>
              <w:rPr>
                <w:rFonts w:eastAsiaTheme="minorEastAsia"/>
                <w:szCs w:val="21"/>
                <w:lang w:val="en-GB"/>
              </w:rPr>
              <w:t>金额</w:t>
            </w:r>
          </w:p>
        </w:tc>
      </w:tr>
      <w:tr w14:paraId="5BAC2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6" w:type="dxa"/>
            <w:vMerge w:val="continue"/>
            <w:shd w:val="clear" w:color="auto" w:fill="auto"/>
            <w:vAlign w:val="center"/>
          </w:tcPr>
          <w:p w14:paraId="2CBEC57B">
            <w:pPr>
              <w:pStyle w:val="69"/>
              <w:tabs>
                <w:tab w:val="left" w:pos="1260"/>
              </w:tabs>
              <w:spacing w:before="156" w:after="156"/>
              <w:jc w:val="center"/>
              <w:rPr>
                <w:rFonts w:eastAsiaTheme="minorEastAsia"/>
                <w:szCs w:val="21"/>
                <w:lang w:val="en-GB"/>
              </w:rPr>
            </w:pPr>
          </w:p>
        </w:tc>
        <w:tc>
          <w:tcPr>
            <w:tcW w:w="1491" w:type="dxa"/>
            <w:shd w:val="clear" w:color="auto" w:fill="auto"/>
            <w:vAlign w:val="center"/>
          </w:tcPr>
          <w:p w14:paraId="52E78C1E">
            <w:pPr>
              <w:pStyle w:val="69"/>
              <w:tabs>
                <w:tab w:val="left" w:pos="1260"/>
              </w:tabs>
              <w:spacing w:before="156" w:after="156"/>
              <w:jc w:val="center"/>
              <w:rPr>
                <w:rFonts w:eastAsiaTheme="minorEastAsia"/>
                <w:szCs w:val="21"/>
                <w:lang w:val="en-GB"/>
              </w:rPr>
            </w:pPr>
          </w:p>
        </w:tc>
        <w:tc>
          <w:tcPr>
            <w:tcW w:w="1521" w:type="dxa"/>
            <w:shd w:val="clear" w:color="auto" w:fill="auto"/>
            <w:vAlign w:val="center"/>
          </w:tcPr>
          <w:p w14:paraId="47ACE761">
            <w:pPr>
              <w:pStyle w:val="69"/>
              <w:tabs>
                <w:tab w:val="left" w:pos="1260"/>
              </w:tabs>
              <w:spacing w:before="156" w:after="156"/>
              <w:jc w:val="center"/>
              <w:rPr>
                <w:rFonts w:eastAsiaTheme="minorEastAsia"/>
                <w:szCs w:val="21"/>
                <w:lang w:val="en-GB"/>
              </w:rPr>
            </w:pPr>
          </w:p>
        </w:tc>
        <w:tc>
          <w:tcPr>
            <w:tcW w:w="1351" w:type="dxa"/>
            <w:gridSpan w:val="2"/>
            <w:shd w:val="clear" w:color="auto" w:fill="auto"/>
            <w:vAlign w:val="center"/>
          </w:tcPr>
          <w:p w14:paraId="12AAC24B">
            <w:pPr>
              <w:pStyle w:val="69"/>
              <w:tabs>
                <w:tab w:val="left" w:pos="1260"/>
              </w:tabs>
              <w:spacing w:before="156" w:after="156"/>
              <w:jc w:val="center"/>
              <w:rPr>
                <w:rFonts w:eastAsiaTheme="minorEastAsia"/>
                <w:szCs w:val="21"/>
                <w:lang w:val="en-GB"/>
              </w:rPr>
            </w:pPr>
          </w:p>
        </w:tc>
        <w:tc>
          <w:tcPr>
            <w:tcW w:w="1621" w:type="dxa"/>
            <w:shd w:val="clear" w:color="auto" w:fill="auto"/>
            <w:vAlign w:val="center"/>
          </w:tcPr>
          <w:p w14:paraId="298CD887">
            <w:pPr>
              <w:pStyle w:val="69"/>
              <w:tabs>
                <w:tab w:val="left" w:pos="1260"/>
              </w:tabs>
              <w:spacing w:before="156" w:after="156"/>
              <w:jc w:val="center"/>
              <w:rPr>
                <w:rFonts w:eastAsiaTheme="minorEastAsia"/>
                <w:szCs w:val="21"/>
                <w:lang w:val="en-GB"/>
              </w:rPr>
            </w:pPr>
          </w:p>
        </w:tc>
        <w:tc>
          <w:tcPr>
            <w:tcW w:w="1495" w:type="dxa"/>
            <w:shd w:val="clear" w:color="auto" w:fill="auto"/>
            <w:vAlign w:val="center"/>
          </w:tcPr>
          <w:p w14:paraId="2E345F6D">
            <w:pPr>
              <w:pStyle w:val="69"/>
              <w:tabs>
                <w:tab w:val="left" w:pos="1260"/>
              </w:tabs>
              <w:spacing w:before="156" w:after="156"/>
              <w:jc w:val="center"/>
              <w:rPr>
                <w:rFonts w:eastAsiaTheme="minorEastAsia"/>
                <w:szCs w:val="21"/>
                <w:lang w:val="en-GB"/>
              </w:rPr>
            </w:pPr>
          </w:p>
        </w:tc>
      </w:tr>
      <w:tr w14:paraId="21054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6" w:type="dxa"/>
            <w:vMerge w:val="continue"/>
            <w:shd w:val="clear" w:color="auto" w:fill="auto"/>
            <w:vAlign w:val="center"/>
          </w:tcPr>
          <w:p w14:paraId="32BA5BF5">
            <w:pPr>
              <w:pStyle w:val="69"/>
              <w:tabs>
                <w:tab w:val="left" w:pos="1260"/>
              </w:tabs>
              <w:spacing w:before="156" w:after="156"/>
              <w:jc w:val="center"/>
              <w:rPr>
                <w:rFonts w:eastAsiaTheme="minorEastAsia"/>
                <w:szCs w:val="21"/>
                <w:lang w:val="en-GB"/>
              </w:rPr>
            </w:pPr>
          </w:p>
        </w:tc>
        <w:tc>
          <w:tcPr>
            <w:tcW w:w="1491" w:type="dxa"/>
            <w:shd w:val="clear" w:color="auto" w:fill="auto"/>
            <w:vAlign w:val="center"/>
          </w:tcPr>
          <w:p w14:paraId="01F2346A">
            <w:pPr>
              <w:pStyle w:val="69"/>
              <w:tabs>
                <w:tab w:val="left" w:pos="1260"/>
              </w:tabs>
              <w:spacing w:before="156" w:after="156"/>
              <w:jc w:val="center"/>
              <w:rPr>
                <w:rFonts w:eastAsiaTheme="minorEastAsia"/>
                <w:szCs w:val="21"/>
                <w:lang w:val="en-GB"/>
              </w:rPr>
            </w:pPr>
          </w:p>
        </w:tc>
        <w:tc>
          <w:tcPr>
            <w:tcW w:w="1521" w:type="dxa"/>
            <w:shd w:val="clear" w:color="auto" w:fill="auto"/>
            <w:vAlign w:val="center"/>
          </w:tcPr>
          <w:p w14:paraId="73300545">
            <w:pPr>
              <w:pStyle w:val="69"/>
              <w:tabs>
                <w:tab w:val="left" w:pos="1260"/>
              </w:tabs>
              <w:spacing w:before="156" w:after="156"/>
              <w:jc w:val="center"/>
              <w:rPr>
                <w:rFonts w:eastAsiaTheme="minorEastAsia"/>
                <w:szCs w:val="21"/>
                <w:lang w:val="en-GB"/>
              </w:rPr>
            </w:pPr>
          </w:p>
        </w:tc>
        <w:tc>
          <w:tcPr>
            <w:tcW w:w="1351" w:type="dxa"/>
            <w:gridSpan w:val="2"/>
            <w:shd w:val="clear" w:color="auto" w:fill="auto"/>
            <w:vAlign w:val="center"/>
          </w:tcPr>
          <w:p w14:paraId="397141B9">
            <w:pPr>
              <w:pStyle w:val="69"/>
              <w:tabs>
                <w:tab w:val="left" w:pos="1260"/>
              </w:tabs>
              <w:spacing w:before="156" w:after="156"/>
              <w:jc w:val="center"/>
              <w:rPr>
                <w:rFonts w:eastAsiaTheme="minorEastAsia"/>
                <w:szCs w:val="21"/>
                <w:lang w:val="en-GB"/>
              </w:rPr>
            </w:pPr>
          </w:p>
        </w:tc>
        <w:tc>
          <w:tcPr>
            <w:tcW w:w="1621" w:type="dxa"/>
            <w:shd w:val="clear" w:color="auto" w:fill="auto"/>
            <w:vAlign w:val="center"/>
          </w:tcPr>
          <w:p w14:paraId="3E031A17">
            <w:pPr>
              <w:pStyle w:val="69"/>
              <w:tabs>
                <w:tab w:val="left" w:pos="1260"/>
              </w:tabs>
              <w:spacing w:before="156" w:after="156"/>
              <w:jc w:val="center"/>
              <w:rPr>
                <w:rFonts w:eastAsiaTheme="minorEastAsia"/>
                <w:szCs w:val="21"/>
                <w:lang w:val="en-GB"/>
              </w:rPr>
            </w:pPr>
          </w:p>
        </w:tc>
        <w:tc>
          <w:tcPr>
            <w:tcW w:w="1495" w:type="dxa"/>
            <w:shd w:val="clear" w:color="auto" w:fill="auto"/>
            <w:vAlign w:val="center"/>
          </w:tcPr>
          <w:p w14:paraId="413C4053">
            <w:pPr>
              <w:pStyle w:val="69"/>
              <w:tabs>
                <w:tab w:val="left" w:pos="1260"/>
              </w:tabs>
              <w:spacing w:before="156" w:after="156"/>
              <w:jc w:val="center"/>
              <w:rPr>
                <w:rFonts w:eastAsiaTheme="minorEastAsia"/>
                <w:szCs w:val="21"/>
                <w:lang w:val="en-GB"/>
              </w:rPr>
            </w:pPr>
          </w:p>
        </w:tc>
      </w:tr>
      <w:tr w14:paraId="0DCB1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6" w:type="dxa"/>
            <w:vMerge w:val="continue"/>
            <w:shd w:val="clear" w:color="auto" w:fill="auto"/>
            <w:vAlign w:val="center"/>
          </w:tcPr>
          <w:p w14:paraId="233C965A">
            <w:pPr>
              <w:pStyle w:val="69"/>
              <w:tabs>
                <w:tab w:val="left" w:pos="1260"/>
              </w:tabs>
              <w:spacing w:before="156" w:after="156"/>
              <w:jc w:val="center"/>
              <w:rPr>
                <w:rFonts w:eastAsiaTheme="minorEastAsia"/>
                <w:szCs w:val="21"/>
                <w:lang w:val="en-GB"/>
              </w:rPr>
            </w:pPr>
          </w:p>
        </w:tc>
        <w:tc>
          <w:tcPr>
            <w:tcW w:w="5984" w:type="dxa"/>
            <w:gridSpan w:val="5"/>
            <w:shd w:val="clear" w:color="auto" w:fill="auto"/>
            <w:vAlign w:val="center"/>
          </w:tcPr>
          <w:p w14:paraId="5ED2BF6E">
            <w:pPr>
              <w:pStyle w:val="69"/>
              <w:tabs>
                <w:tab w:val="left" w:pos="1260"/>
              </w:tabs>
              <w:spacing w:before="156" w:after="156"/>
              <w:jc w:val="center"/>
              <w:rPr>
                <w:rFonts w:eastAsiaTheme="minorEastAsia"/>
                <w:szCs w:val="21"/>
                <w:lang w:val="en-GB"/>
              </w:rPr>
            </w:pPr>
            <w:r>
              <w:rPr>
                <w:rFonts w:eastAsiaTheme="minorEastAsia"/>
                <w:szCs w:val="21"/>
                <w:lang w:val="en-GB"/>
              </w:rPr>
              <w:t>环境标志产品金额合计</w:t>
            </w:r>
          </w:p>
        </w:tc>
        <w:tc>
          <w:tcPr>
            <w:tcW w:w="1495" w:type="dxa"/>
            <w:shd w:val="clear" w:color="auto" w:fill="auto"/>
            <w:vAlign w:val="center"/>
          </w:tcPr>
          <w:p w14:paraId="39C4EA42">
            <w:pPr>
              <w:pStyle w:val="69"/>
              <w:tabs>
                <w:tab w:val="left" w:pos="1260"/>
              </w:tabs>
              <w:spacing w:before="156" w:after="156"/>
              <w:jc w:val="center"/>
              <w:rPr>
                <w:rFonts w:eastAsiaTheme="minorEastAsia"/>
                <w:szCs w:val="21"/>
                <w:lang w:val="en-GB"/>
              </w:rPr>
            </w:pPr>
          </w:p>
        </w:tc>
      </w:tr>
      <w:tr w14:paraId="60382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6" w:type="dxa"/>
            <w:vMerge w:val="continue"/>
            <w:shd w:val="clear" w:color="auto" w:fill="auto"/>
            <w:vAlign w:val="center"/>
          </w:tcPr>
          <w:p w14:paraId="4A092CF6">
            <w:pPr>
              <w:pStyle w:val="69"/>
              <w:tabs>
                <w:tab w:val="left" w:pos="1260"/>
              </w:tabs>
              <w:spacing w:before="156" w:after="156"/>
              <w:jc w:val="center"/>
              <w:rPr>
                <w:rFonts w:eastAsiaTheme="minorEastAsia"/>
                <w:szCs w:val="21"/>
                <w:lang w:val="en-GB"/>
              </w:rPr>
            </w:pPr>
          </w:p>
        </w:tc>
        <w:tc>
          <w:tcPr>
            <w:tcW w:w="5984" w:type="dxa"/>
            <w:gridSpan w:val="5"/>
            <w:shd w:val="clear" w:color="auto" w:fill="auto"/>
            <w:vAlign w:val="center"/>
          </w:tcPr>
          <w:p w14:paraId="15891617">
            <w:pPr>
              <w:pStyle w:val="69"/>
              <w:tabs>
                <w:tab w:val="left" w:pos="1260"/>
              </w:tabs>
              <w:spacing w:before="156" w:after="156"/>
              <w:jc w:val="center"/>
              <w:rPr>
                <w:rFonts w:eastAsiaTheme="minorEastAsia"/>
                <w:szCs w:val="21"/>
                <w:lang w:val="en-GB"/>
              </w:rPr>
            </w:pPr>
            <w:r>
              <w:rPr>
                <w:rFonts w:eastAsiaTheme="minorEastAsia"/>
                <w:szCs w:val="21"/>
                <w:lang w:val="en-GB"/>
              </w:rPr>
              <w:t>比重（环境标志产品金额/所投包投标总价）</w:t>
            </w:r>
          </w:p>
        </w:tc>
        <w:tc>
          <w:tcPr>
            <w:tcW w:w="1495" w:type="dxa"/>
            <w:shd w:val="clear" w:color="auto" w:fill="auto"/>
            <w:vAlign w:val="center"/>
          </w:tcPr>
          <w:p w14:paraId="015E11E3">
            <w:pPr>
              <w:pStyle w:val="69"/>
              <w:tabs>
                <w:tab w:val="left" w:pos="1260"/>
              </w:tabs>
              <w:spacing w:before="156" w:after="156"/>
              <w:jc w:val="center"/>
              <w:rPr>
                <w:rFonts w:eastAsiaTheme="minorEastAsia"/>
                <w:b/>
                <w:szCs w:val="21"/>
                <w:lang w:val="en-GB"/>
              </w:rPr>
            </w:pPr>
            <w:r>
              <w:rPr>
                <w:rFonts w:eastAsiaTheme="minorEastAsia"/>
                <w:b/>
                <w:szCs w:val="21"/>
                <w:lang w:val="en-GB"/>
              </w:rPr>
              <w:t>%</w:t>
            </w:r>
          </w:p>
        </w:tc>
      </w:tr>
      <w:tr w14:paraId="33E9F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6" w:type="dxa"/>
            <w:vMerge w:val="continue"/>
            <w:shd w:val="clear" w:color="auto" w:fill="auto"/>
            <w:vAlign w:val="center"/>
          </w:tcPr>
          <w:p w14:paraId="459202F1">
            <w:pPr>
              <w:pStyle w:val="69"/>
              <w:tabs>
                <w:tab w:val="left" w:pos="1260"/>
              </w:tabs>
              <w:spacing w:before="156" w:after="156"/>
              <w:jc w:val="center"/>
              <w:rPr>
                <w:rFonts w:eastAsiaTheme="minorEastAsia"/>
                <w:szCs w:val="21"/>
                <w:lang w:val="en-GB"/>
              </w:rPr>
            </w:pPr>
          </w:p>
        </w:tc>
        <w:tc>
          <w:tcPr>
            <w:tcW w:w="7479" w:type="dxa"/>
            <w:gridSpan w:val="6"/>
            <w:shd w:val="clear" w:color="auto" w:fill="auto"/>
            <w:vAlign w:val="center"/>
          </w:tcPr>
          <w:p w14:paraId="0D377877">
            <w:pPr>
              <w:pStyle w:val="69"/>
              <w:tabs>
                <w:tab w:val="left" w:pos="1260"/>
              </w:tabs>
              <w:spacing w:before="156" w:after="156"/>
              <w:jc w:val="center"/>
              <w:rPr>
                <w:rFonts w:eastAsiaTheme="minorEastAsia"/>
                <w:b/>
                <w:szCs w:val="21"/>
                <w:lang w:val="en-GB"/>
              </w:rPr>
            </w:pPr>
            <w:r>
              <w:rPr>
                <w:rFonts w:eastAsiaTheme="minorEastAsia"/>
                <w:szCs w:val="21"/>
                <w:lang w:val="en-GB"/>
              </w:rPr>
              <w:t>环境标志产品</w:t>
            </w:r>
            <w:r>
              <w:rPr>
                <w:rFonts w:eastAsiaTheme="minorEastAsia"/>
                <w:szCs w:val="21"/>
              </w:rPr>
              <w:t>证明材料见响应文件第</w:t>
            </w:r>
            <w:r>
              <w:rPr>
                <w:rFonts w:eastAsiaTheme="minorEastAsia"/>
                <w:szCs w:val="21"/>
                <w:u w:val="single"/>
              </w:rPr>
              <w:t xml:space="preserve">   </w:t>
            </w:r>
            <w:r>
              <w:rPr>
                <w:rFonts w:eastAsiaTheme="minorEastAsia"/>
                <w:szCs w:val="21"/>
              </w:rPr>
              <w:t>至</w:t>
            </w:r>
            <w:r>
              <w:rPr>
                <w:rFonts w:eastAsiaTheme="minorEastAsia"/>
                <w:szCs w:val="21"/>
                <w:u w:val="single"/>
              </w:rPr>
              <w:t xml:space="preserve">   </w:t>
            </w:r>
            <w:r>
              <w:rPr>
                <w:rFonts w:eastAsiaTheme="minorEastAsia"/>
                <w:szCs w:val="21"/>
              </w:rPr>
              <w:t>页。</w:t>
            </w:r>
          </w:p>
        </w:tc>
      </w:tr>
    </w:tbl>
    <w:p w14:paraId="782BF7E5">
      <w:pPr>
        <w:spacing w:line="360" w:lineRule="auto"/>
        <w:ind w:firstLine="480" w:firstLineChars="200"/>
        <w:outlineLvl w:val="0"/>
        <w:rPr>
          <w:sz w:val="24"/>
        </w:rPr>
      </w:pPr>
      <w:r>
        <w:rPr>
          <w:sz w:val="24"/>
        </w:rPr>
        <w:t>填报要求：</w:t>
      </w:r>
    </w:p>
    <w:p w14:paraId="4F27B2BA">
      <w:pPr>
        <w:spacing w:line="360" w:lineRule="auto"/>
        <w:ind w:firstLine="480" w:firstLineChars="200"/>
        <w:outlineLvl w:val="0"/>
        <w:rPr>
          <w:sz w:val="24"/>
        </w:rPr>
      </w:pPr>
      <w:r>
        <w:rPr>
          <w:sz w:val="24"/>
        </w:rPr>
        <w:t>1. 请投标人正确填写本表，所填内容将作为评分的依据。其内容或数据应与对应的证明资料相符，如果填写不完整或有误，不再享受上述政策优惠。</w:t>
      </w:r>
    </w:p>
    <w:p w14:paraId="50C57A65">
      <w:pPr>
        <w:spacing w:line="360" w:lineRule="auto"/>
        <w:ind w:firstLine="480" w:firstLineChars="200"/>
        <w:outlineLvl w:val="0"/>
        <w:rPr>
          <w:sz w:val="24"/>
        </w:rPr>
      </w:pPr>
      <w:r>
        <w:rPr>
          <w:sz w:val="24"/>
        </w:rPr>
        <w:t>2. 节能产品是指财政部和国家发展改革委员会公布现行的《节能产品政府采购清单》中的产品；环境标志产品是指财政部、生态环境部发布现行的《环境标志产品政府采购清单》中的产品。请提供《清单》中相关内容页（并对相关内容作圈记）。</w:t>
      </w:r>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7ACAFE1D">
      <w:pPr>
        <w:spacing w:line="360" w:lineRule="auto"/>
        <w:ind w:firstLine="4080" w:firstLineChars="1700"/>
        <w:rPr>
          <w:sz w:val="24"/>
        </w:rPr>
      </w:pPr>
    </w:p>
    <w:p w14:paraId="4AA10C67">
      <w:pPr>
        <w:spacing w:line="360" w:lineRule="auto"/>
        <w:ind w:firstLine="4080" w:firstLineChars="1700"/>
        <w:rPr>
          <w:sz w:val="24"/>
        </w:rPr>
      </w:pPr>
      <w:r>
        <w:rPr>
          <w:sz w:val="24"/>
        </w:rPr>
        <w:t>供应商名称：</w:t>
      </w:r>
    </w:p>
    <w:p w14:paraId="45176158">
      <w:pPr>
        <w:spacing w:line="360" w:lineRule="auto"/>
        <w:ind w:firstLine="4080" w:firstLineChars="1700"/>
        <w:rPr>
          <w:sz w:val="24"/>
        </w:rPr>
      </w:pPr>
    </w:p>
    <w:p w14:paraId="3E115192">
      <w:pPr>
        <w:spacing w:line="460" w:lineRule="exact"/>
        <w:ind w:left="192" w:firstLine="3948" w:firstLineChars="1645"/>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1F267B1F">
      <w:pPr>
        <w:spacing w:line="460" w:lineRule="exact"/>
        <w:jc w:val="left"/>
        <w:rPr>
          <w:sz w:val="24"/>
        </w:rPr>
      </w:pPr>
    </w:p>
    <w:sectPr>
      <w:headerReference r:id="rId7"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Wingdings">
    <w:altName w:val="Kingsoft Confetti"/>
    <w:panose1 w:val="05000000000000000000"/>
    <w:charset w:val="02"/>
    <w:family w:val="auto"/>
    <w:pitch w:val="default"/>
    <w:sig w:usb0="00000000" w:usb1="00000000" w:usb2="00000000" w:usb3="00000000" w:csb0="80000000" w:csb1="00000000"/>
  </w:font>
  <w:font w:name="Kingsoft Confetti">
    <w:panose1 w:val="05000100010000000000"/>
    <w:charset w:val="00"/>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汉仪中黑KW">
    <w:panose1 w:val="00020600040101010101"/>
    <w:charset w:val="86"/>
    <w:family w:val="auto"/>
    <w:pitch w:val="default"/>
    <w:sig w:usb0="A00002BF" w:usb1="18EF7CFA" w:usb2="00000016" w:usb3="00000000" w:csb0="00040000"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Kingsoft Sign">
    <w:panose1 w:val="05050102010706020507"/>
    <w:charset w:val="00"/>
    <w:family w:val="auto"/>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AFF" w:usb1="C0007843" w:usb2="00000009" w:usb3="00000000" w:csb0="400001FF" w:csb1="FFFF0000"/>
  </w:font>
  <w:font w:name="Cambria">
    <w:altName w:val="Georgia"/>
    <w:panose1 w:val="02040503050406030204"/>
    <w:charset w:val="00"/>
    <w:family w:val="roman"/>
    <w:pitch w:val="default"/>
    <w:sig w:usb0="00000000" w:usb1="00000000" w:usb2="02000000" w:usb3="00000000" w:csb0="2000019F" w:csb1="00000000"/>
  </w:font>
  <w:font w:name="Georgia">
    <w:panose1 w:val="02040502050405020303"/>
    <w:charset w:val="00"/>
    <w:family w:val="auto"/>
    <w:pitch w:val="default"/>
    <w:sig w:usb0="00000287" w:usb1="00000000" w:usb2="00000000" w:usb3="00000000" w:csb0="2000009F" w:csb1="00000000"/>
  </w:font>
  <w:font w:name="ˎ̥">
    <w:altName w:val="Times New Roman"/>
    <w:panose1 w:val="00000000000000000000"/>
    <w:charset w:val="00"/>
    <w:family w:val="roman"/>
    <w:pitch w:val="default"/>
    <w:sig w:usb0="00000000" w:usb1="00000000" w:usb2="00000000" w:usb3="00000000" w:csb0="00000000" w:csb1="00000000"/>
  </w:font>
  <w:font w:name=".......">
    <w:altName w:val="汉仪中黑KW"/>
    <w:panose1 w:val="00000000000000000000"/>
    <w:charset w:val="86"/>
    <w:family w:val="roman"/>
    <w:pitch w:val="default"/>
    <w:sig w:usb0="00000000" w:usb1="00000000" w:usb2="00000010" w:usb3="00000000" w:csb0="00040000" w:csb1="00000000"/>
  </w:font>
  <w:font w:name="微软雅黑">
    <w:altName w:val="汉仪旗黑KW 55S"/>
    <w:panose1 w:val="020B0503020204020204"/>
    <w:charset w:val="86"/>
    <w:family w:val="swiss"/>
    <w:pitch w:val="default"/>
    <w:sig w:usb0="00000000" w:usb1="00000000" w:usb2="00000016" w:usb3="00000000" w:csb0="0004001F" w:csb1="00000000"/>
  </w:font>
  <w:font w:name="汉仪旗黑KW 55S">
    <w:panose1 w:val="00020600040101010101"/>
    <w:charset w:val="86"/>
    <w:family w:val="auto"/>
    <w:pitch w:val="default"/>
    <w:sig w:usb0="A00002BF" w:usb1="3ACF7CFA" w:usb2="00000016" w:usb3="00000000" w:csb0="0004009F" w:csb1="DFD70000"/>
  </w:font>
  <w:font w:name="Microsoft JhengHei Light">
    <w:altName w:val="汉仪书宋二KW"/>
    <w:panose1 w:val="020B0304030504040204"/>
    <w:charset w:val="88"/>
    <w:family w:val="swiss"/>
    <w:pitch w:val="default"/>
    <w:sig w:usb0="00000000" w:usb1="00000000" w:usb2="00000016" w:usb3="00000000" w:csb0="00100009" w:csb1="00000000"/>
  </w:font>
  <w:font w:name="仿宋_GB2312">
    <w:altName w:val="汉仪仿宋KW"/>
    <w:panose1 w:val="02010609030101010101"/>
    <w:charset w:val="86"/>
    <w:family w:val="modern"/>
    <w:pitch w:val="default"/>
    <w:sig w:usb0="00000000" w:usb1="00000000" w:usb2="00000000" w:usb3="00000000" w:csb0="00040000" w:csb1="00000000"/>
  </w:font>
  <w:font w:name="汉仪仿宋KW">
    <w:panose1 w:val="00020600040101010101"/>
    <w:charset w:val="86"/>
    <w:family w:val="auto"/>
    <w:pitch w:val="default"/>
    <w:sig w:usb0="A00002BF" w:usb1="18EF7CFA" w:usb2="00000016" w:usb3="00000000" w:csb0="00040000" w:csb1="00000000"/>
  </w:font>
  <w:font w:name="华文行楷">
    <w:altName w:val="Noto Serif CJK SC"/>
    <w:panose1 w:val="02010800040101010101"/>
    <w:charset w:val="86"/>
    <w:family w:val="auto"/>
    <w:pitch w:val="default"/>
    <w:sig w:usb0="00000000" w:usb1="00000000" w:usb2="00000000" w:usb3="00000000" w:csb0="00040000" w:csb1="00000000"/>
  </w:font>
  <w:font w:name="Noto Serif CJK SC">
    <w:panose1 w:val="02020400000000000000"/>
    <w:charset w:val="86"/>
    <w:family w:val="auto"/>
    <w:pitch w:val="default"/>
    <w:sig w:usb0="30000083" w:usb1="2BDF3C10" w:usb2="00000016" w:usb3="00000000" w:csb0="602E0107" w:csb1="00000000"/>
  </w:font>
  <w:font w:name="方正行楷简体">
    <w:altName w:val="汉仪中黑KW"/>
    <w:panose1 w:val="00000000000000000000"/>
    <w:charset w:val="86"/>
    <w:family w:val="auto"/>
    <w:pitch w:val="default"/>
    <w:sig w:usb0="00000000" w:usb1="00000000" w:usb2="00000010" w:usb3="00000000" w:csb0="00040000" w:csb1="00000000"/>
  </w:font>
  <w:font w:name="楷体_GB2312">
    <w:altName w:val="汉仪楷体KW"/>
    <w:panose1 w:val="02010609030101010101"/>
    <w:charset w:val="86"/>
    <w:family w:val="auto"/>
    <w:pitch w:val="default"/>
    <w:sig w:usb0="00000000" w:usb1="00000000" w:usb2="00000000" w:usb3="00000000" w:csb0="00040000" w:csb1="00000000"/>
  </w:font>
  <w:font w:name="汉仪楷体KW">
    <w:panose1 w:val="00020600040101010101"/>
    <w:charset w:val="86"/>
    <w:family w:val="auto"/>
    <w:pitch w:val="default"/>
    <w:sig w:usb0="A00002BF" w:usb1="18EF7CFA" w:usb2="00000016" w:usb3="00000000" w:csb0="00040000" w:csb1="00000000"/>
  </w:font>
  <w:font w:name="方正楷体简体">
    <w:altName w:val="汉仪楷体KW"/>
    <w:panose1 w:val="02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31AA05">
    <w:pPr>
      <w:pStyle w:val="8"/>
      <w:jc w:val="center"/>
      <w:rPr>
        <w:lang w:eastAsia="zh-CN"/>
      </w:rPr>
    </w:pPr>
    <w:r>
      <w:fldChar w:fldCharType="begin"/>
    </w:r>
    <w:r>
      <w:instrText xml:space="preserve"> PAGE   \* MERGEFORMAT </w:instrText>
    </w:r>
    <w:r>
      <w:fldChar w:fldCharType="separate"/>
    </w:r>
    <w:r>
      <w:t>12</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F952D">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728F0A">
    <w:pPr>
      <w:pStyle w:val="9"/>
      <w:jc w:val="both"/>
    </w:pPr>
    <w:r>
      <w:rPr>
        <w:rFonts w:hint="eastAsia"/>
      </w:rPr>
      <w:t>竞争性磋商文件                                                      第三部分——供应商须知</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E09F20">
    <w:pPr>
      <w:pStyle w:val="9"/>
      <w:jc w:val="both"/>
    </w:pPr>
    <w:r>
      <w:rPr>
        <w:rFonts w:hint="eastAsia"/>
      </w:rPr>
      <w:t>竞争性磋商文件                                                        第四部分——合同草案</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5103E">
    <w:pPr>
      <w:pStyle w:val="9"/>
      <w:jc w:val="both"/>
    </w:pPr>
    <w:r>
      <w:rPr>
        <w:rFonts w:hint="eastAsia"/>
      </w:rPr>
      <w:t>竞争性磋商文件                                                     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5F6C03"/>
    <w:multiLevelType w:val="singleLevel"/>
    <w:tmpl w:val="8D5F6C03"/>
    <w:lvl w:ilvl="0" w:tentative="0">
      <w:start w:val="7"/>
      <w:numFmt w:val="decimal"/>
      <w:suff w:val="nothing"/>
      <w:lvlText w:val="%1、"/>
      <w:lvlJc w:val="left"/>
    </w:lvl>
  </w:abstractNum>
  <w:abstractNum w:abstractNumId="1">
    <w:nsid w:val="FD4EF934"/>
    <w:multiLevelType w:val="singleLevel"/>
    <w:tmpl w:val="FD4EF934"/>
    <w:lvl w:ilvl="0" w:tentative="0">
      <w:start w:val="1"/>
      <w:numFmt w:val="decimal"/>
      <w:suff w:val="nothing"/>
      <w:lvlText w:val="（%1）"/>
      <w:lvlJc w:val="left"/>
    </w:lvl>
  </w:abstractNum>
  <w:abstractNum w:abstractNumId="2">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abstractNum w:abstractNumId="3">
    <w:nsid w:val="2F000003"/>
    <w:multiLevelType w:val="multilevel"/>
    <w:tmpl w:val="2F000003"/>
    <w:lvl w:ilvl="0" w:tentative="0">
      <w:start w:val="1"/>
      <w:numFmt w:val="upperLetter"/>
      <w:lvlText w:val="%1."/>
      <w:lvlJc w:val="left"/>
      <w:pPr>
        <w:ind w:left="425" w:hanging="425"/>
      </w:pPr>
      <w:rPr>
        <w:rFonts w:hint="default"/>
      </w:rPr>
    </w:lvl>
    <w:lvl w:ilvl="1" w:tentative="0">
      <w:start w:val="1"/>
      <w:numFmt w:val="upperLetter"/>
      <w:lvlText w:val="%1."/>
      <w:lvlJc w:val="left"/>
      <w:pPr>
        <w:ind w:left="425" w:hanging="425"/>
      </w:pPr>
      <w:rPr>
        <w:rFonts w:hint="default"/>
      </w:rPr>
    </w:lvl>
    <w:lvl w:ilvl="2" w:tentative="0">
      <w:start w:val="1"/>
      <w:numFmt w:val="upperLetter"/>
      <w:lvlText w:val="%1."/>
      <w:lvlJc w:val="left"/>
      <w:pPr>
        <w:ind w:left="425" w:hanging="425"/>
      </w:pPr>
      <w:rPr>
        <w:rFonts w:hint="default"/>
      </w:rPr>
    </w:lvl>
    <w:lvl w:ilvl="3" w:tentative="0">
      <w:start w:val="1"/>
      <w:numFmt w:val="upperLetter"/>
      <w:lvlText w:val="%1."/>
      <w:lvlJc w:val="left"/>
      <w:pPr>
        <w:ind w:left="425" w:hanging="425"/>
      </w:pPr>
      <w:rPr>
        <w:rFonts w:hint="default"/>
      </w:rPr>
    </w:lvl>
    <w:lvl w:ilvl="4" w:tentative="0">
      <w:start w:val="1"/>
      <w:numFmt w:val="upperLetter"/>
      <w:lvlText w:val="%1."/>
      <w:lvlJc w:val="left"/>
      <w:pPr>
        <w:ind w:left="425" w:hanging="425"/>
      </w:pPr>
      <w:rPr>
        <w:rFonts w:hint="default"/>
      </w:rPr>
    </w:lvl>
    <w:lvl w:ilvl="5" w:tentative="0">
      <w:start w:val="1"/>
      <w:numFmt w:val="upperLetter"/>
      <w:lvlText w:val="%1."/>
      <w:lvlJc w:val="left"/>
      <w:pPr>
        <w:ind w:left="425" w:hanging="425"/>
      </w:pPr>
      <w:rPr>
        <w:rFonts w:hint="default"/>
      </w:rPr>
    </w:lvl>
    <w:lvl w:ilvl="6" w:tentative="0">
      <w:start w:val="1"/>
      <w:numFmt w:val="upperLetter"/>
      <w:lvlText w:val="%1."/>
      <w:lvlJc w:val="left"/>
      <w:pPr>
        <w:ind w:left="425" w:hanging="425"/>
      </w:pPr>
      <w:rPr>
        <w:rFonts w:hint="default"/>
      </w:rPr>
    </w:lvl>
    <w:lvl w:ilvl="7" w:tentative="0">
      <w:start w:val="1"/>
      <w:numFmt w:val="upperLetter"/>
      <w:lvlText w:val="%1."/>
      <w:lvlJc w:val="left"/>
      <w:pPr>
        <w:ind w:left="425" w:hanging="425"/>
      </w:pPr>
      <w:rPr>
        <w:rFonts w:hint="default"/>
      </w:rPr>
    </w:lvl>
    <w:lvl w:ilvl="8" w:tentative="0">
      <w:start w:val="1"/>
      <w:numFmt w:val="upperLetter"/>
      <w:lvlText w:val="%1."/>
      <w:lvlJc w:val="left"/>
      <w:pPr>
        <w:ind w:left="425" w:hanging="425"/>
      </w:pPr>
      <w:rPr>
        <w:rFonts w:hint="default"/>
      </w:rPr>
    </w:lvl>
  </w:abstractNum>
  <w:abstractNum w:abstractNumId="4">
    <w:nsid w:val="6A7D127D"/>
    <w:multiLevelType w:val="multilevel"/>
    <w:tmpl w:val="6A7D127D"/>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4EA"/>
    <w:rsid w:val="0000070F"/>
    <w:rsid w:val="00000B77"/>
    <w:rsid w:val="00002CE6"/>
    <w:rsid w:val="0000465D"/>
    <w:rsid w:val="0000587D"/>
    <w:rsid w:val="00006C1F"/>
    <w:rsid w:val="00006C4A"/>
    <w:rsid w:val="00007255"/>
    <w:rsid w:val="000102DA"/>
    <w:rsid w:val="00010440"/>
    <w:rsid w:val="00012FB4"/>
    <w:rsid w:val="00016386"/>
    <w:rsid w:val="00020A18"/>
    <w:rsid w:val="000216E9"/>
    <w:rsid w:val="00022ED4"/>
    <w:rsid w:val="00025145"/>
    <w:rsid w:val="00025993"/>
    <w:rsid w:val="00027D26"/>
    <w:rsid w:val="000300B0"/>
    <w:rsid w:val="000328AC"/>
    <w:rsid w:val="00032A32"/>
    <w:rsid w:val="00033E76"/>
    <w:rsid w:val="00035C07"/>
    <w:rsid w:val="000429C5"/>
    <w:rsid w:val="00042C89"/>
    <w:rsid w:val="00042ED8"/>
    <w:rsid w:val="00044DA8"/>
    <w:rsid w:val="00045600"/>
    <w:rsid w:val="0005195C"/>
    <w:rsid w:val="0005453B"/>
    <w:rsid w:val="00054BB2"/>
    <w:rsid w:val="00054F1E"/>
    <w:rsid w:val="0005619E"/>
    <w:rsid w:val="000567AE"/>
    <w:rsid w:val="000573A8"/>
    <w:rsid w:val="0006080C"/>
    <w:rsid w:val="000638D3"/>
    <w:rsid w:val="0006406D"/>
    <w:rsid w:val="0006452D"/>
    <w:rsid w:val="00065FED"/>
    <w:rsid w:val="00066CC7"/>
    <w:rsid w:val="00070221"/>
    <w:rsid w:val="000704BA"/>
    <w:rsid w:val="0007341D"/>
    <w:rsid w:val="000764E0"/>
    <w:rsid w:val="00076A6F"/>
    <w:rsid w:val="00083E6C"/>
    <w:rsid w:val="00090B02"/>
    <w:rsid w:val="00092154"/>
    <w:rsid w:val="0009299C"/>
    <w:rsid w:val="000954B1"/>
    <w:rsid w:val="00097E73"/>
    <w:rsid w:val="000B0356"/>
    <w:rsid w:val="000B3602"/>
    <w:rsid w:val="000B4838"/>
    <w:rsid w:val="000B5E84"/>
    <w:rsid w:val="000B7281"/>
    <w:rsid w:val="000C09BE"/>
    <w:rsid w:val="000C0F85"/>
    <w:rsid w:val="000D30EB"/>
    <w:rsid w:val="000D35F3"/>
    <w:rsid w:val="000D49CB"/>
    <w:rsid w:val="000D5829"/>
    <w:rsid w:val="000E2EE1"/>
    <w:rsid w:val="000E3BC3"/>
    <w:rsid w:val="000E742E"/>
    <w:rsid w:val="000E7F33"/>
    <w:rsid w:val="0010029E"/>
    <w:rsid w:val="00101429"/>
    <w:rsid w:val="001027D3"/>
    <w:rsid w:val="00103FE0"/>
    <w:rsid w:val="001042B0"/>
    <w:rsid w:val="0010439B"/>
    <w:rsid w:val="0010795D"/>
    <w:rsid w:val="00107EE5"/>
    <w:rsid w:val="001130D2"/>
    <w:rsid w:val="00117413"/>
    <w:rsid w:val="00121B2F"/>
    <w:rsid w:val="00122119"/>
    <w:rsid w:val="00122E9C"/>
    <w:rsid w:val="00122F92"/>
    <w:rsid w:val="00125EC4"/>
    <w:rsid w:val="00126C9A"/>
    <w:rsid w:val="00132A6D"/>
    <w:rsid w:val="00133BC4"/>
    <w:rsid w:val="001340B8"/>
    <w:rsid w:val="0013574E"/>
    <w:rsid w:val="00135BD8"/>
    <w:rsid w:val="0013674D"/>
    <w:rsid w:val="00136E22"/>
    <w:rsid w:val="00137FEB"/>
    <w:rsid w:val="00142E4E"/>
    <w:rsid w:val="0014308B"/>
    <w:rsid w:val="001527AA"/>
    <w:rsid w:val="001559C7"/>
    <w:rsid w:val="00156B04"/>
    <w:rsid w:val="00157026"/>
    <w:rsid w:val="00160174"/>
    <w:rsid w:val="00161BCD"/>
    <w:rsid w:val="00166F6C"/>
    <w:rsid w:val="00167F61"/>
    <w:rsid w:val="00171513"/>
    <w:rsid w:val="0017160B"/>
    <w:rsid w:val="001720EF"/>
    <w:rsid w:val="00172A27"/>
    <w:rsid w:val="00182539"/>
    <w:rsid w:val="00183253"/>
    <w:rsid w:val="00190994"/>
    <w:rsid w:val="0019110D"/>
    <w:rsid w:val="00193261"/>
    <w:rsid w:val="00193FBE"/>
    <w:rsid w:val="00197E72"/>
    <w:rsid w:val="001A3FE5"/>
    <w:rsid w:val="001A64D8"/>
    <w:rsid w:val="001A67A4"/>
    <w:rsid w:val="001B04E3"/>
    <w:rsid w:val="001B2375"/>
    <w:rsid w:val="001B36FD"/>
    <w:rsid w:val="001B6A39"/>
    <w:rsid w:val="001C0026"/>
    <w:rsid w:val="001C0077"/>
    <w:rsid w:val="001C1C34"/>
    <w:rsid w:val="001C1F67"/>
    <w:rsid w:val="001C4B68"/>
    <w:rsid w:val="001C66EC"/>
    <w:rsid w:val="001C79F8"/>
    <w:rsid w:val="001C7EDB"/>
    <w:rsid w:val="001D1105"/>
    <w:rsid w:val="001D1D22"/>
    <w:rsid w:val="001D53D3"/>
    <w:rsid w:val="001D5812"/>
    <w:rsid w:val="001D669D"/>
    <w:rsid w:val="001E1246"/>
    <w:rsid w:val="001E15A1"/>
    <w:rsid w:val="001E3B45"/>
    <w:rsid w:val="001E46CE"/>
    <w:rsid w:val="001E748F"/>
    <w:rsid w:val="001E75CB"/>
    <w:rsid w:val="001E7F28"/>
    <w:rsid w:val="001F09E1"/>
    <w:rsid w:val="001F6106"/>
    <w:rsid w:val="001F7F04"/>
    <w:rsid w:val="001F7FB7"/>
    <w:rsid w:val="0020130B"/>
    <w:rsid w:val="002046E2"/>
    <w:rsid w:val="002047AE"/>
    <w:rsid w:val="00205334"/>
    <w:rsid w:val="00212D65"/>
    <w:rsid w:val="00214190"/>
    <w:rsid w:val="00215685"/>
    <w:rsid w:val="002177D6"/>
    <w:rsid w:val="002246AA"/>
    <w:rsid w:val="00224DBB"/>
    <w:rsid w:val="00226205"/>
    <w:rsid w:val="00227291"/>
    <w:rsid w:val="00227978"/>
    <w:rsid w:val="0023052B"/>
    <w:rsid w:val="00231587"/>
    <w:rsid w:val="00231993"/>
    <w:rsid w:val="00231A40"/>
    <w:rsid w:val="002325B3"/>
    <w:rsid w:val="00234E5A"/>
    <w:rsid w:val="00235BC9"/>
    <w:rsid w:val="00236454"/>
    <w:rsid w:val="002414B5"/>
    <w:rsid w:val="00243539"/>
    <w:rsid w:val="00243DD1"/>
    <w:rsid w:val="00252A42"/>
    <w:rsid w:val="002551EE"/>
    <w:rsid w:val="00255AD9"/>
    <w:rsid w:val="00256085"/>
    <w:rsid w:val="00257619"/>
    <w:rsid w:val="00260C79"/>
    <w:rsid w:val="002617EA"/>
    <w:rsid w:val="002657C3"/>
    <w:rsid w:val="0026676D"/>
    <w:rsid w:val="0028203D"/>
    <w:rsid w:val="002827ED"/>
    <w:rsid w:val="00282A7B"/>
    <w:rsid w:val="00285B5B"/>
    <w:rsid w:val="002907F3"/>
    <w:rsid w:val="00291E0A"/>
    <w:rsid w:val="002933D2"/>
    <w:rsid w:val="00293EE2"/>
    <w:rsid w:val="00294794"/>
    <w:rsid w:val="00294EC0"/>
    <w:rsid w:val="00296513"/>
    <w:rsid w:val="002A1682"/>
    <w:rsid w:val="002A2C52"/>
    <w:rsid w:val="002A5491"/>
    <w:rsid w:val="002A6857"/>
    <w:rsid w:val="002B28B5"/>
    <w:rsid w:val="002B2A90"/>
    <w:rsid w:val="002B3AEF"/>
    <w:rsid w:val="002B4501"/>
    <w:rsid w:val="002B6A74"/>
    <w:rsid w:val="002C0110"/>
    <w:rsid w:val="002C0C89"/>
    <w:rsid w:val="002C1DF4"/>
    <w:rsid w:val="002C35DA"/>
    <w:rsid w:val="002C3EC4"/>
    <w:rsid w:val="002C5108"/>
    <w:rsid w:val="002C7AC2"/>
    <w:rsid w:val="002D0F40"/>
    <w:rsid w:val="002D15F8"/>
    <w:rsid w:val="002D1700"/>
    <w:rsid w:val="002D1C12"/>
    <w:rsid w:val="002D3771"/>
    <w:rsid w:val="002D3C68"/>
    <w:rsid w:val="002D6840"/>
    <w:rsid w:val="002D6B01"/>
    <w:rsid w:val="002D73C8"/>
    <w:rsid w:val="002E28C4"/>
    <w:rsid w:val="002E3941"/>
    <w:rsid w:val="002E6FE5"/>
    <w:rsid w:val="002F2732"/>
    <w:rsid w:val="002F52C2"/>
    <w:rsid w:val="002F5825"/>
    <w:rsid w:val="002F63A3"/>
    <w:rsid w:val="002F7DF9"/>
    <w:rsid w:val="00300228"/>
    <w:rsid w:val="003009BE"/>
    <w:rsid w:val="00300C2E"/>
    <w:rsid w:val="0031031A"/>
    <w:rsid w:val="00310615"/>
    <w:rsid w:val="0031239D"/>
    <w:rsid w:val="003126F6"/>
    <w:rsid w:val="00316362"/>
    <w:rsid w:val="003202BC"/>
    <w:rsid w:val="00320B4B"/>
    <w:rsid w:val="0032463A"/>
    <w:rsid w:val="0033133C"/>
    <w:rsid w:val="00331CFC"/>
    <w:rsid w:val="00333004"/>
    <w:rsid w:val="00335796"/>
    <w:rsid w:val="003404BA"/>
    <w:rsid w:val="00340C50"/>
    <w:rsid w:val="00341878"/>
    <w:rsid w:val="003438C9"/>
    <w:rsid w:val="00344BA1"/>
    <w:rsid w:val="00345604"/>
    <w:rsid w:val="0034562B"/>
    <w:rsid w:val="00346C53"/>
    <w:rsid w:val="003552AA"/>
    <w:rsid w:val="003573EE"/>
    <w:rsid w:val="003606FC"/>
    <w:rsid w:val="003618EA"/>
    <w:rsid w:val="003624E8"/>
    <w:rsid w:val="00362E72"/>
    <w:rsid w:val="003640FA"/>
    <w:rsid w:val="00366125"/>
    <w:rsid w:val="00367A4A"/>
    <w:rsid w:val="003701FB"/>
    <w:rsid w:val="00370808"/>
    <w:rsid w:val="0037126B"/>
    <w:rsid w:val="00371F22"/>
    <w:rsid w:val="0037547B"/>
    <w:rsid w:val="0038162D"/>
    <w:rsid w:val="003820ED"/>
    <w:rsid w:val="00383A84"/>
    <w:rsid w:val="003853F8"/>
    <w:rsid w:val="00386908"/>
    <w:rsid w:val="00386F3A"/>
    <w:rsid w:val="00387F92"/>
    <w:rsid w:val="00392E59"/>
    <w:rsid w:val="003931AF"/>
    <w:rsid w:val="00393DBB"/>
    <w:rsid w:val="003946E5"/>
    <w:rsid w:val="003A1E50"/>
    <w:rsid w:val="003A36B1"/>
    <w:rsid w:val="003A4CA6"/>
    <w:rsid w:val="003A6071"/>
    <w:rsid w:val="003A68DD"/>
    <w:rsid w:val="003A775A"/>
    <w:rsid w:val="003B0544"/>
    <w:rsid w:val="003B1507"/>
    <w:rsid w:val="003B4C3A"/>
    <w:rsid w:val="003B6654"/>
    <w:rsid w:val="003C202E"/>
    <w:rsid w:val="003C31BE"/>
    <w:rsid w:val="003C4CB4"/>
    <w:rsid w:val="003D0166"/>
    <w:rsid w:val="003D019E"/>
    <w:rsid w:val="003D1E89"/>
    <w:rsid w:val="003D2F45"/>
    <w:rsid w:val="003D6D88"/>
    <w:rsid w:val="003D7E7E"/>
    <w:rsid w:val="003E0680"/>
    <w:rsid w:val="003E0B3C"/>
    <w:rsid w:val="003E2928"/>
    <w:rsid w:val="003E4360"/>
    <w:rsid w:val="003E57EC"/>
    <w:rsid w:val="003E5900"/>
    <w:rsid w:val="003F2359"/>
    <w:rsid w:val="003F2703"/>
    <w:rsid w:val="0040243B"/>
    <w:rsid w:val="004042DB"/>
    <w:rsid w:val="0040458F"/>
    <w:rsid w:val="00405BA0"/>
    <w:rsid w:val="004107A8"/>
    <w:rsid w:val="004127C7"/>
    <w:rsid w:val="00415C41"/>
    <w:rsid w:val="0042146F"/>
    <w:rsid w:val="0042248F"/>
    <w:rsid w:val="00423141"/>
    <w:rsid w:val="00427605"/>
    <w:rsid w:val="00431F35"/>
    <w:rsid w:val="00441B38"/>
    <w:rsid w:val="00441D86"/>
    <w:rsid w:val="00442E1A"/>
    <w:rsid w:val="00444A5D"/>
    <w:rsid w:val="0045047E"/>
    <w:rsid w:val="00454A7F"/>
    <w:rsid w:val="004574DB"/>
    <w:rsid w:val="00460AB8"/>
    <w:rsid w:val="004632D3"/>
    <w:rsid w:val="004642AD"/>
    <w:rsid w:val="00466EA5"/>
    <w:rsid w:val="00470088"/>
    <w:rsid w:val="00471224"/>
    <w:rsid w:val="0047280A"/>
    <w:rsid w:val="00472B82"/>
    <w:rsid w:val="00474B7B"/>
    <w:rsid w:val="004755F2"/>
    <w:rsid w:val="00484AD8"/>
    <w:rsid w:val="00484C59"/>
    <w:rsid w:val="0048547F"/>
    <w:rsid w:val="004862B1"/>
    <w:rsid w:val="00490984"/>
    <w:rsid w:val="00496DAA"/>
    <w:rsid w:val="004A3009"/>
    <w:rsid w:val="004A3B1E"/>
    <w:rsid w:val="004A408B"/>
    <w:rsid w:val="004B1E88"/>
    <w:rsid w:val="004B5C68"/>
    <w:rsid w:val="004B67E1"/>
    <w:rsid w:val="004B787B"/>
    <w:rsid w:val="004C0FBF"/>
    <w:rsid w:val="004C2842"/>
    <w:rsid w:val="004C36C4"/>
    <w:rsid w:val="004C6D18"/>
    <w:rsid w:val="004C75CA"/>
    <w:rsid w:val="004D0933"/>
    <w:rsid w:val="004D1434"/>
    <w:rsid w:val="004D1D00"/>
    <w:rsid w:val="004D2271"/>
    <w:rsid w:val="004D5809"/>
    <w:rsid w:val="004E5071"/>
    <w:rsid w:val="004E69C4"/>
    <w:rsid w:val="004E6F19"/>
    <w:rsid w:val="004F510D"/>
    <w:rsid w:val="004F64EE"/>
    <w:rsid w:val="00501E9F"/>
    <w:rsid w:val="005042BF"/>
    <w:rsid w:val="00504819"/>
    <w:rsid w:val="0050516C"/>
    <w:rsid w:val="00505E53"/>
    <w:rsid w:val="00506B12"/>
    <w:rsid w:val="00512B9F"/>
    <w:rsid w:val="00512BA5"/>
    <w:rsid w:val="00516167"/>
    <w:rsid w:val="00516631"/>
    <w:rsid w:val="00523739"/>
    <w:rsid w:val="00524164"/>
    <w:rsid w:val="0053092B"/>
    <w:rsid w:val="00532673"/>
    <w:rsid w:val="00532705"/>
    <w:rsid w:val="005338A5"/>
    <w:rsid w:val="005340EB"/>
    <w:rsid w:val="00535954"/>
    <w:rsid w:val="00535C78"/>
    <w:rsid w:val="005374D6"/>
    <w:rsid w:val="00540C6A"/>
    <w:rsid w:val="0054122F"/>
    <w:rsid w:val="00542D19"/>
    <w:rsid w:val="00545E39"/>
    <w:rsid w:val="00546CA8"/>
    <w:rsid w:val="00551F4A"/>
    <w:rsid w:val="00557388"/>
    <w:rsid w:val="005606B7"/>
    <w:rsid w:val="0056126B"/>
    <w:rsid w:val="005624C4"/>
    <w:rsid w:val="00562DA8"/>
    <w:rsid w:val="005665F9"/>
    <w:rsid w:val="005769F8"/>
    <w:rsid w:val="00576C2D"/>
    <w:rsid w:val="005773EB"/>
    <w:rsid w:val="00583118"/>
    <w:rsid w:val="00583725"/>
    <w:rsid w:val="00585DE9"/>
    <w:rsid w:val="00591824"/>
    <w:rsid w:val="0059488C"/>
    <w:rsid w:val="00595A5D"/>
    <w:rsid w:val="005A0675"/>
    <w:rsid w:val="005A5F8A"/>
    <w:rsid w:val="005A769C"/>
    <w:rsid w:val="005B1BED"/>
    <w:rsid w:val="005B478C"/>
    <w:rsid w:val="005B4E6B"/>
    <w:rsid w:val="005B72B7"/>
    <w:rsid w:val="005C11A2"/>
    <w:rsid w:val="005C3D81"/>
    <w:rsid w:val="005C4B7D"/>
    <w:rsid w:val="005C5CC6"/>
    <w:rsid w:val="005C726B"/>
    <w:rsid w:val="005D075A"/>
    <w:rsid w:val="005D0FE4"/>
    <w:rsid w:val="005D4768"/>
    <w:rsid w:val="005D577F"/>
    <w:rsid w:val="005D60F1"/>
    <w:rsid w:val="005E040B"/>
    <w:rsid w:val="005E124C"/>
    <w:rsid w:val="005E2C9A"/>
    <w:rsid w:val="005E355A"/>
    <w:rsid w:val="005E6280"/>
    <w:rsid w:val="005E6E70"/>
    <w:rsid w:val="005F008E"/>
    <w:rsid w:val="005F1A71"/>
    <w:rsid w:val="005F427F"/>
    <w:rsid w:val="005F45E5"/>
    <w:rsid w:val="005F4DEC"/>
    <w:rsid w:val="005F7212"/>
    <w:rsid w:val="005F7BD9"/>
    <w:rsid w:val="00600C2A"/>
    <w:rsid w:val="00604CF6"/>
    <w:rsid w:val="0060524A"/>
    <w:rsid w:val="00605925"/>
    <w:rsid w:val="00607051"/>
    <w:rsid w:val="0061678D"/>
    <w:rsid w:val="006240E8"/>
    <w:rsid w:val="00624F90"/>
    <w:rsid w:val="0062612F"/>
    <w:rsid w:val="0062763C"/>
    <w:rsid w:val="0063158C"/>
    <w:rsid w:val="0063226A"/>
    <w:rsid w:val="006349C8"/>
    <w:rsid w:val="00640411"/>
    <w:rsid w:val="00642723"/>
    <w:rsid w:val="00651D8B"/>
    <w:rsid w:val="00660213"/>
    <w:rsid w:val="00661A9A"/>
    <w:rsid w:val="00661AEF"/>
    <w:rsid w:val="006653AE"/>
    <w:rsid w:val="00666195"/>
    <w:rsid w:val="00672E39"/>
    <w:rsid w:val="00674214"/>
    <w:rsid w:val="00675B0D"/>
    <w:rsid w:val="00677826"/>
    <w:rsid w:val="006800F5"/>
    <w:rsid w:val="00681702"/>
    <w:rsid w:val="00682371"/>
    <w:rsid w:val="0068274A"/>
    <w:rsid w:val="006853AD"/>
    <w:rsid w:val="00687143"/>
    <w:rsid w:val="00691A5C"/>
    <w:rsid w:val="006921AF"/>
    <w:rsid w:val="00695E07"/>
    <w:rsid w:val="006A0400"/>
    <w:rsid w:val="006A300C"/>
    <w:rsid w:val="006A3020"/>
    <w:rsid w:val="006A440B"/>
    <w:rsid w:val="006B4716"/>
    <w:rsid w:val="006B4877"/>
    <w:rsid w:val="006B4D99"/>
    <w:rsid w:val="006B6540"/>
    <w:rsid w:val="006C05EF"/>
    <w:rsid w:val="006C29BC"/>
    <w:rsid w:val="006C3254"/>
    <w:rsid w:val="006C3B0C"/>
    <w:rsid w:val="006C68B3"/>
    <w:rsid w:val="006C6E37"/>
    <w:rsid w:val="006C7678"/>
    <w:rsid w:val="006D3686"/>
    <w:rsid w:val="006D4ACA"/>
    <w:rsid w:val="006D6CAE"/>
    <w:rsid w:val="006D7ED1"/>
    <w:rsid w:val="006D7EF7"/>
    <w:rsid w:val="006E3E83"/>
    <w:rsid w:val="006E7A03"/>
    <w:rsid w:val="006F1EB6"/>
    <w:rsid w:val="006F22B7"/>
    <w:rsid w:val="006F2CE2"/>
    <w:rsid w:val="006F3D1B"/>
    <w:rsid w:val="00702764"/>
    <w:rsid w:val="0070364F"/>
    <w:rsid w:val="00703F2F"/>
    <w:rsid w:val="0070441B"/>
    <w:rsid w:val="007064F9"/>
    <w:rsid w:val="00707CC8"/>
    <w:rsid w:val="00711301"/>
    <w:rsid w:val="00711AD1"/>
    <w:rsid w:val="007120C8"/>
    <w:rsid w:val="00716479"/>
    <w:rsid w:val="00717441"/>
    <w:rsid w:val="00717458"/>
    <w:rsid w:val="007203AA"/>
    <w:rsid w:val="00720FC2"/>
    <w:rsid w:val="00721024"/>
    <w:rsid w:val="007253CC"/>
    <w:rsid w:val="007262AD"/>
    <w:rsid w:val="00727323"/>
    <w:rsid w:val="00730085"/>
    <w:rsid w:val="007314A4"/>
    <w:rsid w:val="007445FC"/>
    <w:rsid w:val="00745154"/>
    <w:rsid w:val="0074587F"/>
    <w:rsid w:val="00747D00"/>
    <w:rsid w:val="00757FFC"/>
    <w:rsid w:val="0076112C"/>
    <w:rsid w:val="00761FEC"/>
    <w:rsid w:val="00762DD0"/>
    <w:rsid w:val="00763029"/>
    <w:rsid w:val="00772CAB"/>
    <w:rsid w:val="00772F05"/>
    <w:rsid w:val="007730E7"/>
    <w:rsid w:val="00782C83"/>
    <w:rsid w:val="00783D24"/>
    <w:rsid w:val="00784649"/>
    <w:rsid w:val="0078557F"/>
    <w:rsid w:val="0078732E"/>
    <w:rsid w:val="00787E00"/>
    <w:rsid w:val="00791145"/>
    <w:rsid w:val="00792106"/>
    <w:rsid w:val="00792B9A"/>
    <w:rsid w:val="0079570B"/>
    <w:rsid w:val="00795B2B"/>
    <w:rsid w:val="007967D5"/>
    <w:rsid w:val="007975AD"/>
    <w:rsid w:val="007A0398"/>
    <w:rsid w:val="007A1445"/>
    <w:rsid w:val="007A1504"/>
    <w:rsid w:val="007A2BAC"/>
    <w:rsid w:val="007A659D"/>
    <w:rsid w:val="007B17E8"/>
    <w:rsid w:val="007B2C07"/>
    <w:rsid w:val="007B2F4D"/>
    <w:rsid w:val="007B3B03"/>
    <w:rsid w:val="007C1810"/>
    <w:rsid w:val="007C3CFF"/>
    <w:rsid w:val="007C5EE2"/>
    <w:rsid w:val="007C6375"/>
    <w:rsid w:val="007C6859"/>
    <w:rsid w:val="007C6959"/>
    <w:rsid w:val="007C76B6"/>
    <w:rsid w:val="007C7796"/>
    <w:rsid w:val="007D119D"/>
    <w:rsid w:val="007D2282"/>
    <w:rsid w:val="007D45C1"/>
    <w:rsid w:val="007E02CE"/>
    <w:rsid w:val="007E06D9"/>
    <w:rsid w:val="007E0DE4"/>
    <w:rsid w:val="007E3552"/>
    <w:rsid w:val="007E4106"/>
    <w:rsid w:val="007E4527"/>
    <w:rsid w:val="007E5B2A"/>
    <w:rsid w:val="007E6DC1"/>
    <w:rsid w:val="007E6EFA"/>
    <w:rsid w:val="007F1A37"/>
    <w:rsid w:val="007F5923"/>
    <w:rsid w:val="007F61C0"/>
    <w:rsid w:val="00802908"/>
    <w:rsid w:val="00803463"/>
    <w:rsid w:val="00803604"/>
    <w:rsid w:val="00807DF7"/>
    <w:rsid w:val="00811265"/>
    <w:rsid w:val="00812E6D"/>
    <w:rsid w:val="008135F1"/>
    <w:rsid w:val="00815069"/>
    <w:rsid w:val="00815089"/>
    <w:rsid w:val="00815F0A"/>
    <w:rsid w:val="008204B5"/>
    <w:rsid w:val="00822CEC"/>
    <w:rsid w:val="00823501"/>
    <w:rsid w:val="00823921"/>
    <w:rsid w:val="008242F4"/>
    <w:rsid w:val="00824C9D"/>
    <w:rsid w:val="00833682"/>
    <w:rsid w:val="008376ED"/>
    <w:rsid w:val="008461FA"/>
    <w:rsid w:val="00846CEA"/>
    <w:rsid w:val="0084762E"/>
    <w:rsid w:val="00850744"/>
    <w:rsid w:val="00850C18"/>
    <w:rsid w:val="00852C77"/>
    <w:rsid w:val="008536CD"/>
    <w:rsid w:val="00853C1D"/>
    <w:rsid w:val="00854FEF"/>
    <w:rsid w:val="0085531E"/>
    <w:rsid w:val="008631EA"/>
    <w:rsid w:val="008632C1"/>
    <w:rsid w:val="00870159"/>
    <w:rsid w:val="00870989"/>
    <w:rsid w:val="00873592"/>
    <w:rsid w:val="008735F2"/>
    <w:rsid w:val="00874E27"/>
    <w:rsid w:val="00875416"/>
    <w:rsid w:val="00876710"/>
    <w:rsid w:val="00876A6B"/>
    <w:rsid w:val="00877550"/>
    <w:rsid w:val="008808FA"/>
    <w:rsid w:val="00883398"/>
    <w:rsid w:val="008839FF"/>
    <w:rsid w:val="00886487"/>
    <w:rsid w:val="00893A33"/>
    <w:rsid w:val="008972CA"/>
    <w:rsid w:val="00897671"/>
    <w:rsid w:val="00897DF1"/>
    <w:rsid w:val="008A132D"/>
    <w:rsid w:val="008A28EF"/>
    <w:rsid w:val="008A34A6"/>
    <w:rsid w:val="008A4583"/>
    <w:rsid w:val="008A5E84"/>
    <w:rsid w:val="008A7186"/>
    <w:rsid w:val="008B1CB3"/>
    <w:rsid w:val="008B30BB"/>
    <w:rsid w:val="008B50DF"/>
    <w:rsid w:val="008B51FA"/>
    <w:rsid w:val="008B7937"/>
    <w:rsid w:val="008C14BA"/>
    <w:rsid w:val="008C23C6"/>
    <w:rsid w:val="008C2C1D"/>
    <w:rsid w:val="008C34D7"/>
    <w:rsid w:val="008C59D4"/>
    <w:rsid w:val="008D0997"/>
    <w:rsid w:val="008D0D19"/>
    <w:rsid w:val="008D2DBD"/>
    <w:rsid w:val="008D374D"/>
    <w:rsid w:val="008D4302"/>
    <w:rsid w:val="008E3C85"/>
    <w:rsid w:val="008E4FC7"/>
    <w:rsid w:val="008E5781"/>
    <w:rsid w:val="008E57F1"/>
    <w:rsid w:val="008F13D2"/>
    <w:rsid w:val="008F1DB1"/>
    <w:rsid w:val="008F501C"/>
    <w:rsid w:val="008F6AEF"/>
    <w:rsid w:val="008F7961"/>
    <w:rsid w:val="008F7A5E"/>
    <w:rsid w:val="009002CE"/>
    <w:rsid w:val="009003BF"/>
    <w:rsid w:val="0090065D"/>
    <w:rsid w:val="00904AF9"/>
    <w:rsid w:val="009062E3"/>
    <w:rsid w:val="00907DF0"/>
    <w:rsid w:val="00910E22"/>
    <w:rsid w:val="009111AE"/>
    <w:rsid w:val="009113AC"/>
    <w:rsid w:val="00916AA0"/>
    <w:rsid w:val="009210FB"/>
    <w:rsid w:val="00922F95"/>
    <w:rsid w:val="009235EF"/>
    <w:rsid w:val="009268E3"/>
    <w:rsid w:val="00933BB7"/>
    <w:rsid w:val="00934B2C"/>
    <w:rsid w:val="00937097"/>
    <w:rsid w:val="00940787"/>
    <w:rsid w:val="00940A1A"/>
    <w:rsid w:val="0094300C"/>
    <w:rsid w:val="00943415"/>
    <w:rsid w:val="00943D62"/>
    <w:rsid w:val="00945688"/>
    <w:rsid w:val="00946BC6"/>
    <w:rsid w:val="00947844"/>
    <w:rsid w:val="009501C8"/>
    <w:rsid w:val="00955789"/>
    <w:rsid w:val="00957C77"/>
    <w:rsid w:val="0096400C"/>
    <w:rsid w:val="00966705"/>
    <w:rsid w:val="009667EA"/>
    <w:rsid w:val="00966CE0"/>
    <w:rsid w:val="00971D95"/>
    <w:rsid w:val="009811BB"/>
    <w:rsid w:val="009820AF"/>
    <w:rsid w:val="00985DDE"/>
    <w:rsid w:val="00990325"/>
    <w:rsid w:val="00991362"/>
    <w:rsid w:val="0099181F"/>
    <w:rsid w:val="0099184F"/>
    <w:rsid w:val="009933A9"/>
    <w:rsid w:val="009A0835"/>
    <w:rsid w:val="009A27C1"/>
    <w:rsid w:val="009A2FAC"/>
    <w:rsid w:val="009A3D62"/>
    <w:rsid w:val="009A50A1"/>
    <w:rsid w:val="009A6381"/>
    <w:rsid w:val="009B0CCC"/>
    <w:rsid w:val="009B22F4"/>
    <w:rsid w:val="009B2622"/>
    <w:rsid w:val="009B2E23"/>
    <w:rsid w:val="009B324F"/>
    <w:rsid w:val="009B7C64"/>
    <w:rsid w:val="009C374E"/>
    <w:rsid w:val="009C403B"/>
    <w:rsid w:val="009C70B5"/>
    <w:rsid w:val="009D32E2"/>
    <w:rsid w:val="009D63DF"/>
    <w:rsid w:val="009D6F98"/>
    <w:rsid w:val="009D721D"/>
    <w:rsid w:val="009D7D10"/>
    <w:rsid w:val="009D7F8F"/>
    <w:rsid w:val="009E2530"/>
    <w:rsid w:val="009E3B22"/>
    <w:rsid w:val="009E3D56"/>
    <w:rsid w:val="009E433C"/>
    <w:rsid w:val="009E4E67"/>
    <w:rsid w:val="009E4FFA"/>
    <w:rsid w:val="009F5723"/>
    <w:rsid w:val="009F7AA2"/>
    <w:rsid w:val="00A03B08"/>
    <w:rsid w:val="00A0402B"/>
    <w:rsid w:val="00A061D1"/>
    <w:rsid w:val="00A143D5"/>
    <w:rsid w:val="00A16412"/>
    <w:rsid w:val="00A17023"/>
    <w:rsid w:val="00A20293"/>
    <w:rsid w:val="00A22168"/>
    <w:rsid w:val="00A230AE"/>
    <w:rsid w:val="00A23FAC"/>
    <w:rsid w:val="00A2483D"/>
    <w:rsid w:val="00A30371"/>
    <w:rsid w:val="00A31467"/>
    <w:rsid w:val="00A31CB4"/>
    <w:rsid w:val="00A337C7"/>
    <w:rsid w:val="00A4102D"/>
    <w:rsid w:val="00A44073"/>
    <w:rsid w:val="00A52E21"/>
    <w:rsid w:val="00A5320C"/>
    <w:rsid w:val="00A53DDA"/>
    <w:rsid w:val="00A55784"/>
    <w:rsid w:val="00A56E1E"/>
    <w:rsid w:val="00A6164B"/>
    <w:rsid w:val="00A620E0"/>
    <w:rsid w:val="00A62C23"/>
    <w:rsid w:val="00A653D3"/>
    <w:rsid w:val="00A6554D"/>
    <w:rsid w:val="00A66A22"/>
    <w:rsid w:val="00A67795"/>
    <w:rsid w:val="00A678A9"/>
    <w:rsid w:val="00A702D0"/>
    <w:rsid w:val="00A7094B"/>
    <w:rsid w:val="00A71A73"/>
    <w:rsid w:val="00A73704"/>
    <w:rsid w:val="00A74039"/>
    <w:rsid w:val="00A7533B"/>
    <w:rsid w:val="00A75A21"/>
    <w:rsid w:val="00A76B93"/>
    <w:rsid w:val="00A76D49"/>
    <w:rsid w:val="00A77EE5"/>
    <w:rsid w:val="00A80A6B"/>
    <w:rsid w:val="00A812E0"/>
    <w:rsid w:val="00A824BE"/>
    <w:rsid w:val="00A85031"/>
    <w:rsid w:val="00A86173"/>
    <w:rsid w:val="00A93719"/>
    <w:rsid w:val="00A976DD"/>
    <w:rsid w:val="00AA0139"/>
    <w:rsid w:val="00AA3DB2"/>
    <w:rsid w:val="00AA3E09"/>
    <w:rsid w:val="00AB0A2C"/>
    <w:rsid w:val="00AB2538"/>
    <w:rsid w:val="00AB4344"/>
    <w:rsid w:val="00AC207C"/>
    <w:rsid w:val="00AC70BD"/>
    <w:rsid w:val="00AC7294"/>
    <w:rsid w:val="00AC7B0D"/>
    <w:rsid w:val="00AD0940"/>
    <w:rsid w:val="00AD262D"/>
    <w:rsid w:val="00AD3C7B"/>
    <w:rsid w:val="00AD50A5"/>
    <w:rsid w:val="00AD6676"/>
    <w:rsid w:val="00AD6B1F"/>
    <w:rsid w:val="00AD6FC2"/>
    <w:rsid w:val="00AD7D9F"/>
    <w:rsid w:val="00AD7F1A"/>
    <w:rsid w:val="00AE11B6"/>
    <w:rsid w:val="00AE4967"/>
    <w:rsid w:val="00AE59B1"/>
    <w:rsid w:val="00AF02B4"/>
    <w:rsid w:val="00AF1C29"/>
    <w:rsid w:val="00AF22B1"/>
    <w:rsid w:val="00AF23F1"/>
    <w:rsid w:val="00AF58AC"/>
    <w:rsid w:val="00B06B03"/>
    <w:rsid w:val="00B24BA8"/>
    <w:rsid w:val="00B27B45"/>
    <w:rsid w:val="00B3193D"/>
    <w:rsid w:val="00B43760"/>
    <w:rsid w:val="00B44868"/>
    <w:rsid w:val="00B45822"/>
    <w:rsid w:val="00B464D9"/>
    <w:rsid w:val="00B51E38"/>
    <w:rsid w:val="00B569A7"/>
    <w:rsid w:val="00B601BA"/>
    <w:rsid w:val="00B61CB3"/>
    <w:rsid w:val="00B62DE5"/>
    <w:rsid w:val="00B66E61"/>
    <w:rsid w:val="00B715F9"/>
    <w:rsid w:val="00B77579"/>
    <w:rsid w:val="00B81AC3"/>
    <w:rsid w:val="00B81B71"/>
    <w:rsid w:val="00B81D45"/>
    <w:rsid w:val="00B8228C"/>
    <w:rsid w:val="00B84CA6"/>
    <w:rsid w:val="00B92FBD"/>
    <w:rsid w:val="00B94C17"/>
    <w:rsid w:val="00BA0CF6"/>
    <w:rsid w:val="00BA30A7"/>
    <w:rsid w:val="00BA41C6"/>
    <w:rsid w:val="00BA6966"/>
    <w:rsid w:val="00BA6BC0"/>
    <w:rsid w:val="00BA78A4"/>
    <w:rsid w:val="00BB322C"/>
    <w:rsid w:val="00BB35D2"/>
    <w:rsid w:val="00BB37DB"/>
    <w:rsid w:val="00BB3E53"/>
    <w:rsid w:val="00BB6EB1"/>
    <w:rsid w:val="00BC6BB8"/>
    <w:rsid w:val="00BC7F5C"/>
    <w:rsid w:val="00BD3AC5"/>
    <w:rsid w:val="00BD53BE"/>
    <w:rsid w:val="00BD5F6D"/>
    <w:rsid w:val="00BD7EFF"/>
    <w:rsid w:val="00BE1D97"/>
    <w:rsid w:val="00BE2149"/>
    <w:rsid w:val="00BE3C72"/>
    <w:rsid w:val="00BE6359"/>
    <w:rsid w:val="00BE699B"/>
    <w:rsid w:val="00BE762D"/>
    <w:rsid w:val="00BF00B4"/>
    <w:rsid w:val="00BF15A5"/>
    <w:rsid w:val="00BF2033"/>
    <w:rsid w:val="00C04128"/>
    <w:rsid w:val="00C045C1"/>
    <w:rsid w:val="00C05832"/>
    <w:rsid w:val="00C06CB5"/>
    <w:rsid w:val="00C07490"/>
    <w:rsid w:val="00C12F9C"/>
    <w:rsid w:val="00C1345E"/>
    <w:rsid w:val="00C20EBD"/>
    <w:rsid w:val="00C22999"/>
    <w:rsid w:val="00C22D3C"/>
    <w:rsid w:val="00C241F8"/>
    <w:rsid w:val="00C24342"/>
    <w:rsid w:val="00C26283"/>
    <w:rsid w:val="00C30CB2"/>
    <w:rsid w:val="00C33164"/>
    <w:rsid w:val="00C412FD"/>
    <w:rsid w:val="00C418FD"/>
    <w:rsid w:val="00C526FE"/>
    <w:rsid w:val="00C52837"/>
    <w:rsid w:val="00C61E81"/>
    <w:rsid w:val="00C620BD"/>
    <w:rsid w:val="00C63211"/>
    <w:rsid w:val="00C65114"/>
    <w:rsid w:val="00C669F2"/>
    <w:rsid w:val="00C72397"/>
    <w:rsid w:val="00C735A0"/>
    <w:rsid w:val="00C736EE"/>
    <w:rsid w:val="00C74668"/>
    <w:rsid w:val="00C75CB9"/>
    <w:rsid w:val="00C77314"/>
    <w:rsid w:val="00C90589"/>
    <w:rsid w:val="00C95A67"/>
    <w:rsid w:val="00C95EEA"/>
    <w:rsid w:val="00CA20CA"/>
    <w:rsid w:val="00CA3D71"/>
    <w:rsid w:val="00CA78A0"/>
    <w:rsid w:val="00CA7FC7"/>
    <w:rsid w:val="00CB0E25"/>
    <w:rsid w:val="00CB3452"/>
    <w:rsid w:val="00CB578B"/>
    <w:rsid w:val="00CC1CF5"/>
    <w:rsid w:val="00CC74B1"/>
    <w:rsid w:val="00CD14A5"/>
    <w:rsid w:val="00CD4E0D"/>
    <w:rsid w:val="00CE08B2"/>
    <w:rsid w:val="00CE208F"/>
    <w:rsid w:val="00CE2661"/>
    <w:rsid w:val="00CE664D"/>
    <w:rsid w:val="00CE7786"/>
    <w:rsid w:val="00CE79BF"/>
    <w:rsid w:val="00CF00C3"/>
    <w:rsid w:val="00CF02BC"/>
    <w:rsid w:val="00CF133B"/>
    <w:rsid w:val="00CF2375"/>
    <w:rsid w:val="00CF2EAF"/>
    <w:rsid w:val="00CF3479"/>
    <w:rsid w:val="00CF6148"/>
    <w:rsid w:val="00CF69F9"/>
    <w:rsid w:val="00CF7CEA"/>
    <w:rsid w:val="00D041B7"/>
    <w:rsid w:val="00D06D8E"/>
    <w:rsid w:val="00D105A8"/>
    <w:rsid w:val="00D111F0"/>
    <w:rsid w:val="00D132FC"/>
    <w:rsid w:val="00D14CF5"/>
    <w:rsid w:val="00D20501"/>
    <w:rsid w:val="00D21214"/>
    <w:rsid w:val="00D2143C"/>
    <w:rsid w:val="00D2528A"/>
    <w:rsid w:val="00D27BF9"/>
    <w:rsid w:val="00D304DA"/>
    <w:rsid w:val="00D32050"/>
    <w:rsid w:val="00D3318E"/>
    <w:rsid w:val="00D33B6D"/>
    <w:rsid w:val="00D34C91"/>
    <w:rsid w:val="00D35853"/>
    <w:rsid w:val="00D37450"/>
    <w:rsid w:val="00D40300"/>
    <w:rsid w:val="00D40B32"/>
    <w:rsid w:val="00D40CD0"/>
    <w:rsid w:val="00D418D5"/>
    <w:rsid w:val="00D42245"/>
    <w:rsid w:val="00D44D23"/>
    <w:rsid w:val="00D47766"/>
    <w:rsid w:val="00D52982"/>
    <w:rsid w:val="00D5316B"/>
    <w:rsid w:val="00D54072"/>
    <w:rsid w:val="00D56210"/>
    <w:rsid w:val="00D563AD"/>
    <w:rsid w:val="00D61E7A"/>
    <w:rsid w:val="00D631B3"/>
    <w:rsid w:val="00D63C00"/>
    <w:rsid w:val="00D64A44"/>
    <w:rsid w:val="00D7203F"/>
    <w:rsid w:val="00D74DF1"/>
    <w:rsid w:val="00D84F95"/>
    <w:rsid w:val="00D85FC6"/>
    <w:rsid w:val="00D868AC"/>
    <w:rsid w:val="00D86D6D"/>
    <w:rsid w:val="00D91980"/>
    <w:rsid w:val="00D92490"/>
    <w:rsid w:val="00D92F6B"/>
    <w:rsid w:val="00D942B4"/>
    <w:rsid w:val="00D94E4D"/>
    <w:rsid w:val="00D9534C"/>
    <w:rsid w:val="00D97113"/>
    <w:rsid w:val="00D97A35"/>
    <w:rsid w:val="00DA0471"/>
    <w:rsid w:val="00DA1A9C"/>
    <w:rsid w:val="00DA2ABC"/>
    <w:rsid w:val="00DA64A4"/>
    <w:rsid w:val="00DA6A35"/>
    <w:rsid w:val="00DB02AE"/>
    <w:rsid w:val="00DB03F2"/>
    <w:rsid w:val="00DB10F2"/>
    <w:rsid w:val="00DB27C3"/>
    <w:rsid w:val="00DB2DDA"/>
    <w:rsid w:val="00DB51CC"/>
    <w:rsid w:val="00DB5613"/>
    <w:rsid w:val="00DB7EAA"/>
    <w:rsid w:val="00DC26B7"/>
    <w:rsid w:val="00DC6F19"/>
    <w:rsid w:val="00DC79D5"/>
    <w:rsid w:val="00DD4083"/>
    <w:rsid w:val="00DD48B2"/>
    <w:rsid w:val="00DE23B0"/>
    <w:rsid w:val="00DE244D"/>
    <w:rsid w:val="00DE2718"/>
    <w:rsid w:val="00DE5A34"/>
    <w:rsid w:val="00DE6496"/>
    <w:rsid w:val="00DF1857"/>
    <w:rsid w:val="00DF1F58"/>
    <w:rsid w:val="00DF3063"/>
    <w:rsid w:val="00DF3298"/>
    <w:rsid w:val="00E00D61"/>
    <w:rsid w:val="00E022FE"/>
    <w:rsid w:val="00E02866"/>
    <w:rsid w:val="00E029F5"/>
    <w:rsid w:val="00E02A80"/>
    <w:rsid w:val="00E0300A"/>
    <w:rsid w:val="00E05357"/>
    <w:rsid w:val="00E06045"/>
    <w:rsid w:val="00E074A3"/>
    <w:rsid w:val="00E10127"/>
    <w:rsid w:val="00E1251F"/>
    <w:rsid w:val="00E12D53"/>
    <w:rsid w:val="00E17127"/>
    <w:rsid w:val="00E20CD7"/>
    <w:rsid w:val="00E2137A"/>
    <w:rsid w:val="00E22087"/>
    <w:rsid w:val="00E2448E"/>
    <w:rsid w:val="00E24EE5"/>
    <w:rsid w:val="00E25CC7"/>
    <w:rsid w:val="00E25F4F"/>
    <w:rsid w:val="00E27201"/>
    <w:rsid w:val="00E27C03"/>
    <w:rsid w:val="00E27F95"/>
    <w:rsid w:val="00E324C6"/>
    <w:rsid w:val="00E340D0"/>
    <w:rsid w:val="00E34A60"/>
    <w:rsid w:val="00E34AF6"/>
    <w:rsid w:val="00E34F0E"/>
    <w:rsid w:val="00E35E06"/>
    <w:rsid w:val="00E36724"/>
    <w:rsid w:val="00E44B5E"/>
    <w:rsid w:val="00E45FD9"/>
    <w:rsid w:val="00E476DA"/>
    <w:rsid w:val="00E47D54"/>
    <w:rsid w:val="00E50B2D"/>
    <w:rsid w:val="00E5285A"/>
    <w:rsid w:val="00E530DB"/>
    <w:rsid w:val="00E54FF5"/>
    <w:rsid w:val="00E551E8"/>
    <w:rsid w:val="00E55320"/>
    <w:rsid w:val="00E563BA"/>
    <w:rsid w:val="00E56FE6"/>
    <w:rsid w:val="00E57657"/>
    <w:rsid w:val="00E5777D"/>
    <w:rsid w:val="00E57EA3"/>
    <w:rsid w:val="00E61C73"/>
    <w:rsid w:val="00E64508"/>
    <w:rsid w:val="00E67E98"/>
    <w:rsid w:val="00E713E6"/>
    <w:rsid w:val="00E73BFF"/>
    <w:rsid w:val="00E754CD"/>
    <w:rsid w:val="00E76E3E"/>
    <w:rsid w:val="00E80ADA"/>
    <w:rsid w:val="00E80CD4"/>
    <w:rsid w:val="00E84D97"/>
    <w:rsid w:val="00E87037"/>
    <w:rsid w:val="00E90319"/>
    <w:rsid w:val="00E909AF"/>
    <w:rsid w:val="00E91A45"/>
    <w:rsid w:val="00E949F7"/>
    <w:rsid w:val="00E978E4"/>
    <w:rsid w:val="00E97918"/>
    <w:rsid w:val="00E97DE2"/>
    <w:rsid w:val="00EA548B"/>
    <w:rsid w:val="00EB3A88"/>
    <w:rsid w:val="00EC0A50"/>
    <w:rsid w:val="00EC1B4B"/>
    <w:rsid w:val="00EC42E3"/>
    <w:rsid w:val="00EC47C8"/>
    <w:rsid w:val="00EC50DB"/>
    <w:rsid w:val="00EC588B"/>
    <w:rsid w:val="00EC60C9"/>
    <w:rsid w:val="00EC729F"/>
    <w:rsid w:val="00ED1EFB"/>
    <w:rsid w:val="00ED32DF"/>
    <w:rsid w:val="00ED383D"/>
    <w:rsid w:val="00ED4267"/>
    <w:rsid w:val="00ED477C"/>
    <w:rsid w:val="00ED5555"/>
    <w:rsid w:val="00EE0F0D"/>
    <w:rsid w:val="00EE1C0C"/>
    <w:rsid w:val="00EE28E9"/>
    <w:rsid w:val="00EE456A"/>
    <w:rsid w:val="00EE7519"/>
    <w:rsid w:val="00EE7D45"/>
    <w:rsid w:val="00EF3871"/>
    <w:rsid w:val="00EF49B1"/>
    <w:rsid w:val="00EF505E"/>
    <w:rsid w:val="00EF5E33"/>
    <w:rsid w:val="00EF6A59"/>
    <w:rsid w:val="00EF78D5"/>
    <w:rsid w:val="00F01847"/>
    <w:rsid w:val="00F032A4"/>
    <w:rsid w:val="00F04ACB"/>
    <w:rsid w:val="00F04BA8"/>
    <w:rsid w:val="00F05473"/>
    <w:rsid w:val="00F15ABF"/>
    <w:rsid w:val="00F15EC7"/>
    <w:rsid w:val="00F1600B"/>
    <w:rsid w:val="00F16668"/>
    <w:rsid w:val="00F167ED"/>
    <w:rsid w:val="00F16E05"/>
    <w:rsid w:val="00F20095"/>
    <w:rsid w:val="00F26F01"/>
    <w:rsid w:val="00F303C7"/>
    <w:rsid w:val="00F3205D"/>
    <w:rsid w:val="00F331B4"/>
    <w:rsid w:val="00F34A5F"/>
    <w:rsid w:val="00F36A36"/>
    <w:rsid w:val="00F37385"/>
    <w:rsid w:val="00F40005"/>
    <w:rsid w:val="00F4237E"/>
    <w:rsid w:val="00F42C30"/>
    <w:rsid w:val="00F43FB5"/>
    <w:rsid w:val="00F444C8"/>
    <w:rsid w:val="00F52AB3"/>
    <w:rsid w:val="00F52F78"/>
    <w:rsid w:val="00F5384E"/>
    <w:rsid w:val="00F551E5"/>
    <w:rsid w:val="00F559A8"/>
    <w:rsid w:val="00F5680E"/>
    <w:rsid w:val="00F60C02"/>
    <w:rsid w:val="00F60F26"/>
    <w:rsid w:val="00F71F3E"/>
    <w:rsid w:val="00F81104"/>
    <w:rsid w:val="00F81C73"/>
    <w:rsid w:val="00F820D7"/>
    <w:rsid w:val="00F85873"/>
    <w:rsid w:val="00F87FDA"/>
    <w:rsid w:val="00F90D8C"/>
    <w:rsid w:val="00F9459C"/>
    <w:rsid w:val="00FA3A56"/>
    <w:rsid w:val="00FA3DAF"/>
    <w:rsid w:val="00FA4347"/>
    <w:rsid w:val="00FA58E0"/>
    <w:rsid w:val="00FB050D"/>
    <w:rsid w:val="00FB1081"/>
    <w:rsid w:val="00FB3378"/>
    <w:rsid w:val="00FB53CD"/>
    <w:rsid w:val="00FC19F7"/>
    <w:rsid w:val="00FC2283"/>
    <w:rsid w:val="00FC2E0F"/>
    <w:rsid w:val="00FC32F7"/>
    <w:rsid w:val="00FC3956"/>
    <w:rsid w:val="00FC507E"/>
    <w:rsid w:val="00FC65D8"/>
    <w:rsid w:val="00FD5A07"/>
    <w:rsid w:val="00FE0C44"/>
    <w:rsid w:val="00FE105E"/>
    <w:rsid w:val="00FE1ED1"/>
    <w:rsid w:val="00FE263C"/>
    <w:rsid w:val="00FE51C8"/>
    <w:rsid w:val="00FE5CD2"/>
    <w:rsid w:val="00FE5F10"/>
    <w:rsid w:val="00FF1710"/>
    <w:rsid w:val="00FF373D"/>
    <w:rsid w:val="00FF4F0F"/>
    <w:rsid w:val="00FF72F4"/>
    <w:rsid w:val="00FF794A"/>
    <w:rsid w:val="01E267BD"/>
    <w:rsid w:val="02E34F5D"/>
    <w:rsid w:val="03C1678D"/>
    <w:rsid w:val="06773B7C"/>
    <w:rsid w:val="0B2016B4"/>
    <w:rsid w:val="0C183835"/>
    <w:rsid w:val="0C9722BA"/>
    <w:rsid w:val="0EB9323F"/>
    <w:rsid w:val="17E93515"/>
    <w:rsid w:val="186D6391"/>
    <w:rsid w:val="1AD93ECF"/>
    <w:rsid w:val="1D101787"/>
    <w:rsid w:val="1E3A15EA"/>
    <w:rsid w:val="1ECB6EF6"/>
    <w:rsid w:val="1FF20BD1"/>
    <w:rsid w:val="23B07CB4"/>
    <w:rsid w:val="29D77FA6"/>
    <w:rsid w:val="2D395D32"/>
    <w:rsid w:val="2D635552"/>
    <w:rsid w:val="361B3472"/>
    <w:rsid w:val="4079037F"/>
    <w:rsid w:val="47DF6516"/>
    <w:rsid w:val="4F695F0D"/>
    <w:rsid w:val="50397832"/>
    <w:rsid w:val="56E018B5"/>
    <w:rsid w:val="57DB623E"/>
    <w:rsid w:val="5E89524F"/>
    <w:rsid w:val="5FB30D0C"/>
    <w:rsid w:val="62A05941"/>
    <w:rsid w:val="64062798"/>
    <w:rsid w:val="65732BC0"/>
    <w:rsid w:val="6686221C"/>
    <w:rsid w:val="69707994"/>
    <w:rsid w:val="6A4F59AD"/>
    <w:rsid w:val="6DFF17F5"/>
    <w:rsid w:val="79291D29"/>
    <w:rsid w:val="7D8E2FD9"/>
    <w:rsid w:val="7E122840"/>
    <w:rsid w:val="7FFF1CDF"/>
    <w:rsid w:val="F7B57EAF"/>
    <w:rsid w:val="FFBF5D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0.5pt" color="#FFFFF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3"/>
    <w:basedOn w:val="1"/>
    <w:next w:val="1"/>
    <w:link w:val="24"/>
    <w:qFormat/>
    <w:uiPriority w:val="0"/>
    <w:pPr>
      <w:keepNext/>
      <w:keepLines/>
      <w:spacing w:before="260" w:after="260" w:line="415" w:lineRule="auto"/>
      <w:outlineLvl w:val="2"/>
    </w:pPr>
    <w:rPr>
      <w:b/>
      <w:bCs/>
      <w:kern w:val="0"/>
      <w:sz w:val="32"/>
      <w:szCs w:val="32"/>
      <w:lang w:val="zh-CN" w:eastAsia="zh-CN"/>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style>
  <w:style w:type="paragraph" w:styleId="4">
    <w:name w:val="annotation text"/>
    <w:basedOn w:val="1"/>
    <w:link w:val="72"/>
    <w:semiHidden/>
    <w:unhideWhenUsed/>
    <w:qFormat/>
    <w:uiPriority w:val="99"/>
    <w:pPr>
      <w:jc w:val="left"/>
    </w:pPr>
  </w:style>
  <w:style w:type="paragraph" w:styleId="5">
    <w:name w:val="Body Text"/>
    <w:basedOn w:val="1"/>
    <w:link w:val="73"/>
    <w:qFormat/>
    <w:uiPriority w:val="0"/>
    <w:pPr>
      <w:spacing w:after="120"/>
    </w:pPr>
  </w:style>
  <w:style w:type="paragraph" w:styleId="6">
    <w:name w:val="Body Text Indent 2"/>
    <w:basedOn w:val="1"/>
    <w:link w:val="32"/>
    <w:qFormat/>
    <w:uiPriority w:val="0"/>
    <w:pPr>
      <w:tabs>
        <w:tab w:val="left" w:pos="360"/>
      </w:tabs>
      <w:spacing w:line="560" w:lineRule="atLeast"/>
      <w:ind w:left="-105" w:firstLine="465"/>
    </w:pPr>
    <w:rPr>
      <w:rFonts w:ascii="宋体"/>
      <w:sz w:val="28"/>
      <w:lang w:val="zh-CN" w:eastAsia="zh-CN"/>
    </w:rPr>
  </w:style>
  <w:style w:type="paragraph" w:styleId="7">
    <w:name w:val="Balloon Text"/>
    <w:basedOn w:val="1"/>
    <w:link w:val="27"/>
    <w:qFormat/>
    <w:uiPriority w:val="99"/>
    <w:rPr>
      <w:sz w:val="18"/>
      <w:szCs w:val="18"/>
      <w:lang w:val="zh-CN" w:eastAsia="zh-CN"/>
    </w:rPr>
  </w:style>
  <w:style w:type="paragraph" w:styleId="8">
    <w:name w:val="footer"/>
    <w:basedOn w:val="1"/>
    <w:link w:val="26"/>
    <w:qFormat/>
    <w:uiPriority w:val="99"/>
    <w:pPr>
      <w:tabs>
        <w:tab w:val="center" w:pos="4153"/>
        <w:tab w:val="right" w:pos="8306"/>
      </w:tabs>
      <w:snapToGrid w:val="0"/>
      <w:jc w:val="left"/>
    </w:pPr>
    <w:rPr>
      <w:kern w:val="0"/>
      <w:sz w:val="18"/>
      <w:szCs w:val="18"/>
      <w:lang w:val="zh-CN" w:eastAsia="zh-CN"/>
    </w:rPr>
  </w:style>
  <w:style w:type="paragraph" w:styleId="9">
    <w:name w:val="header"/>
    <w:basedOn w:val="1"/>
    <w:link w:val="25"/>
    <w:qFormat/>
    <w:uiPriority w:val="99"/>
    <w:pPr>
      <w:pBdr>
        <w:bottom w:val="single" w:color="auto" w:sz="6" w:space="1"/>
      </w:pBdr>
      <w:tabs>
        <w:tab w:val="center" w:pos="4153"/>
        <w:tab w:val="right" w:pos="8306"/>
      </w:tabs>
      <w:snapToGrid w:val="0"/>
      <w:jc w:val="center"/>
    </w:pPr>
    <w:rPr>
      <w:kern w:val="0"/>
      <w:sz w:val="18"/>
      <w:szCs w:val="18"/>
      <w:lang w:val="zh-CN" w:eastAsia="zh-CN"/>
    </w:rPr>
  </w:style>
  <w:style w:type="paragraph" w:styleId="10">
    <w:name w:val="toc 1"/>
    <w:basedOn w:val="1"/>
    <w:next w:val="1"/>
    <w:qFormat/>
    <w:uiPriority w:val="0"/>
    <w:pPr>
      <w:tabs>
        <w:tab w:val="right" w:leader="middleDot" w:pos="8302"/>
      </w:tabs>
      <w:spacing w:line="360" w:lineRule="auto"/>
    </w:pPr>
  </w:style>
  <w:style w:type="paragraph" w:styleId="11">
    <w:name w:val="Subtitle"/>
    <w:basedOn w:val="1"/>
    <w:next w:val="1"/>
    <w:link w:val="31"/>
    <w:qFormat/>
    <w:uiPriority w:val="11"/>
    <w:pPr>
      <w:spacing w:before="240" w:after="60" w:line="312" w:lineRule="auto"/>
      <w:jc w:val="center"/>
      <w:outlineLvl w:val="1"/>
    </w:pPr>
    <w:rPr>
      <w:rFonts w:ascii="Cambria" w:hAnsi="Cambria"/>
      <w:b/>
      <w:bCs/>
      <w:kern w:val="28"/>
      <w:sz w:val="32"/>
      <w:szCs w:val="32"/>
      <w:lang w:val="zh-CN" w:eastAsia="zh-CN"/>
    </w:rPr>
  </w:style>
  <w:style w:type="paragraph" w:styleId="12">
    <w:name w:val="Body Text Indent 3"/>
    <w:basedOn w:val="1"/>
    <w:link w:val="33"/>
    <w:qFormat/>
    <w:uiPriority w:val="0"/>
    <w:pPr>
      <w:tabs>
        <w:tab w:val="left" w:pos="360"/>
      </w:tabs>
      <w:spacing w:line="560" w:lineRule="exact"/>
      <w:ind w:firstLine="360"/>
    </w:pPr>
    <w:rPr>
      <w:rFonts w:ascii="宋体"/>
      <w:sz w:val="24"/>
      <w:lang w:val="zh-CN" w:eastAsia="zh-CN"/>
    </w:rPr>
  </w:style>
  <w:style w:type="paragraph" w:styleId="13">
    <w:name w:val="Body Text 2"/>
    <w:basedOn w:val="1"/>
    <w:link w:val="71"/>
    <w:semiHidden/>
    <w:unhideWhenUsed/>
    <w:qFormat/>
    <w:uiPriority w:val="99"/>
    <w:pPr>
      <w:spacing w:after="120" w:line="480" w:lineRule="auto"/>
    </w:pPr>
  </w:style>
  <w:style w:type="paragraph" w:styleId="14">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5">
    <w:name w:val="annotation subject"/>
    <w:basedOn w:val="4"/>
    <w:next w:val="4"/>
    <w:link w:val="75"/>
    <w:semiHidden/>
    <w:unhideWhenUsed/>
    <w:qFormat/>
    <w:uiPriority w:val="99"/>
    <w:rPr>
      <w:b/>
      <w:bCs/>
    </w:rPr>
  </w:style>
  <w:style w:type="table" w:styleId="17">
    <w:name w:val="Table Grid"/>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qFormat/>
    <w:uiPriority w:val="22"/>
    <w:rPr>
      <w:b/>
      <w:bCs/>
    </w:rPr>
  </w:style>
  <w:style w:type="character" w:styleId="20">
    <w:name w:val="page number"/>
    <w:basedOn w:val="18"/>
    <w:qFormat/>
    <w:uiPriority w:val="0"/>
  </w:style>
  <w:style w:type="character" w:styleId="21">
    <w:name w:val="Emphasis"/>
    <w:qFormat/>
    <w:uiPriority w:val="20"/>
    <w:rPr>
      <w:i/>
      <w:iCs/>
    </w:rPr>
  </w:style>
  <w:style w:type="character" w:styleId="22">
    <w:name w:val="Hyperlink"/>
    <w:qFormat/>
    <w:uiPriority w:val="0"/>
    <w:rPr>
      <w:rFonts w:hint="default" w:ascii="ˎ̥" w:hAnsi="ˎ̥"/>
      <w:color w:val="3E3E3E"/>
      <w:sz w:val="24"/>
      <w:szCs w:val="24"/>
      <w:u w:val="none"/>
    </w:rPr>
  </w:style>
  <w:style w:type="character" w:styleId="23">
    <w:name w:val="annotation reference"/>
    <w:semiHidden/>
    <w:unhideWhenUsed/>
    <w:qFormat/>
    <w:uiPriority w:val="99"/>
    <w:rPr>
      <w:sz w:val="21"/>
      <w:szCs w:val="21"/>
    </w:rPr>
  </w:style>
  <w:style w:type="character" w:customStyle="1" w:styleId="24">
    <w:name w:val="标题 3 Char"/>
    <w:link w:val="2"/>
    <w:qFormat/>
    <w:uiPriority w:val="0"/>
    <w:rPr>
      <w:rFonts w:ascii="Times New Roman" w:hAnsi="Times New Roman" w:eastAsia="宋体" w:cs="Times New Roman"/>
      <w:b/>
      <w:bCs/>
      <w:sz w:val="32"/>
      <w:szCs w:val="32"/>
    </w:rPr>
  </w:style>
  <w:style w:type="character" w:customStyle="1" w:styleId="25">
    <w:name w:val="页眉 Char"/>
    <w:link w:val="9"/>
    <w:qFormat/>
    <w:uiPriority w:val="99"/>
    <w:rPr>
      <w:rFonts w:ascii="Times New Roman" w:hAnsi="Times New Roman" w:eastAsia="宋体" w:cs="Times New Roman"/>
      <w:sz w:val="18"/>
      <w:szCs w:val="18"/>
    </w:rPr>
  </w:style>
  <w:style w:type="character" w:customStyle="1" w:styleId="26">
    <w:name w:val="页脚 Char"/>
    <w:link w:val="8"/>
    <w:qFormat/>
    <w:uiPriority w:val="99"/>
    <w:rPr>
      <w:rFonts w:ascii="Times New Roman" w:hAnsi="Times New Roman" w:eastAsia="宋体" w:cs="Times New Roman"/>
      <w:sz w:val="18"/>
      <w:szCs w:val="18"/>
    </w:rPr>
  </w:style>
  <w:style w:type="character" w:customStyle="1" w:styleId="27">
    <w:name w:val="批注框文本 Char"/>
    <w:link w:val="7"/>
    <w:qFormat/>
    <w:uiPriority w:val="99"/>
    <w:rPr>
      <w:rFonts w:ascii="Times New Roman" w:hAnsi="Times New Roman"/>
      <w:kern w:val="2"/>
      <w:sz w:val="18"/>
      <w:szCs w:val="18"/>
    </w:rPr>
  </w:style>
  <w:style w:type="paragraph" w:customStyle="1" w:styleId="28">
    <w:name w:val="Char"/>
    <w:basedOn w:val="1"/>
    <w:qFormat/>
    <w:uiPriority w:val="0"/>
  </w:style>
  <w:style w:type="paragraph" w:customStyle="1" w:styleId="29">
    <w:name w:val="Default"/>
    <w:link w:val="74"/>
    <w:qFormat/>
    <w:uiPriority w:val="0"/>
    <w:pPr>
      <w:widowControl w:val="0"/>
      <w:autoSpaceDE w:val="0"/>
      <w:autoSpaceDN w:val="0"/>
      <w:adjustRightInd w:val="0"/>
    </w:pPr>
    <w:rPr>
      <w:rFonts w:ascii="......." w:hAnsi="......." w:eastAsia="......." w:cs="......."/>
      <w:color w:val="000000"/>
      <w:sz w:val="24"/>
      <w:szCs w:val="24"/>
      <w:lang w:val="en-US" w:eastAsia="zh-CN" w:bidi="ar-SA"/>
    </w:rPr>
  </w:style>
  <w:style w:type="paragraph" w:customStyle="1" w:styleId="30">
    <w:name w:val="列出段落1"/>
    <w:basedOn w:val="1"/>
    <w:qFormat/>
    <w:uiPriority w:val="0"/>
    <w:pPr>
      <w:ind w:firstLine="420" w:firstLineChars="200"/>
    </w:pPr>
    <w:rPr>
      <w:rFonts w:ascii="Calibri" w:hAnsi="Calibri" w:cs="黑体"/>
      <w:szCs w:val="22"/>
    </w:rPr>
  </w:style>
  <w:style w:type="character" w:customStyle="1" w:styleId="31">
    <w:name w:val="副标题 Char"/>
    <w:link w:val="11"/>
    <w:qFormat/>
    <w:uiPriority w:val="11"/>
    <w:rPr>
      <w:rFonts w:ascii="Cambria" w:hAnsi="Cambria" w:cs="Times New Roman"/>
      <w:b/>
      <w:bCs/>
      <w:kern w:val="28"/>
      <w:sz w:val="32"/>
      <w:szCs w:val="32"/>
    </w:rPr>
  </w:style>
  <w:style w:type="character" w:customStyle="1" w:styleId="32">
    <w:name w:val="正文文本缩进 2 Char"/>
    <w:link w:val="6"/>
    <w:qFormat/>
    <w:uiPriority w:val="0"/>
    <w:rPr>
      <w:rFonts w:ascii="宋体" w:hAnsi="Times New Roman"/>
      <w:kern w:val="2"/>
      <w:sz w:val="28"/>
    </w:rPr>
  </w:style>
  <w:style w:type="character" w:customStyle="1" w:styleId="33">
    <w:name w:val="正文文本缩进 3 Char"/>
    <w:link w:val="12"/>
    <w:qFormat/>
    <w:uiPriority w:val="0"/>
    <w:rPr>
      <w:rFonts w:ascii="宋体" w:hAnsi="Times New Roman"/>
      <w:kern w:val="2"/>
      <w:sz w:val="24"/>
    </w:rPr>
  </w:style>
  <w:style w:type="paragraph" w:customStyle="1" w:styleId="34">
    <w:name w:val="Char1"/>
    <w:basedOn w:val="1"/>
    <w:qFormat/>
    <w:uiPriority w:val="0"/>
    <w:pPr>
      <w:tabs>
        <w:tab w:val="left" w:pos="360"/>
      </w:tabs>
    </w:pPr>
    <w:rPr>
      <w:sz w:val="24"/>
      <w:szCs w:val="24"/>
    </w:rPr>
  </w:style>
  <w:style w:type="character" w:customStyle="1" w:styleId="35">
    <w:name w:val="control-label6"/>
    <w:qFormat/>
    <w:uiPriority w:val="0"/>
    <w:rPr>
      <w:rFonts w:hint="eastAsia" w:ascii="微软雅黑" w:hAnsi="微软雅黑" w:eastAsia="微软雅黑"/>
    </w:rPr>
  </w:style>
  <w:style w:type="character" w:customStyle="1" w:styleId="36">
    <w:name w:val="apple-converted-space"/>
    <w:qFormat/>
    <w:uiPriority w:val="0"/>
  </w:style>
  <w:style w:type="paragraph" w:styleId="37">
    <w:name w:val="List Paragraph"/>
    <w:basedOn w:val="1"/>
    <w:link w:val="38"/>
    <w:qFormat/>
    <w:uiPriority w:val="34"/>
    <w:pPr>
      <w:ind w:firstLine="420" w:firstLineChars="200"/>
    </w:pPr>
    <w:rPr>
      <w:szCs w:val="24"/>
      <w:lang w:val="zh-CN" w:eastAsia="zh-CN"/>
    </w:rPr>
  </w:style>
  <w:style w:type="character" w:customStyle="1" w:styleId="38">
    <w:name w:val="列出段落 Char"/>
    <w:link w:val="37"/>
    <w:qFormat/>
    <w:uiPriority w:val="34"/>
    <w:rPr>
      <w:rFonts w:ascii="Times New Roman" w:hAnsi="Times New Roman"/>
      <w:kern w:val="2"/>
      <w:sz w:val="21"/>
      <w:szCs w:val="24"/>
    </w:rPr>
  </w:style>
  <w:style w:type="paragraph" w:customStyle="1" w:styleId="39">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0">
    <w:name w:val="font6"/>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41">
    <w:name w:val="font7"/>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42">
    <w:name w:val="font8"/>
    <w:basedOn w:val="1"/>
    <w:qFormat/>
    <w:uiPriority w:val="0"/>
    <w:pPr>
      <w:widowControl/>
      <w:spacing w:before="100" w:beforeAutospacing="1" w:after="100" w:afterAutospacing="1"/>
      <w:jc w:val="left"/>
    </w:pPr>
    <w:rPr>
      <w:color w:val="000000"/>
      <w:kern w:val="0"/>
      <w:sz w:val="14"/>
      <w:szCs w:val="14"/>
    </w:rPr>
  </w:style>
  <w:style w:type="paragraph" w:customStyle="1" w:styleId="43">
    <w:name w:val="font9"/>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44">
    <w:name w:val="font10"/>
    <w:basedOn w:val="1"/>
    <w:qFormat/>
    <w:uiPriority w:val="0"/>
    <w:pPr>
      <w:widowControl/>
      <w:spacing w:before="100" w:beforeAutospacing="1" w:after="100" w:afterAutospacing="1"/>
      <w:jc w:val="left"/>
    </w:pPr>
    <w:rPr>
      <w:color w:val="000000"/>
      <w:kern w:val="0"/>
      <w:sz w:val="14"/>
      <w:szCs w:val="14"/>
    </w:rPr>
  </w:style>
  <w:style w:type="paragraph" w:customStyle="1" w:styleId="45">
    <w:name w:val="font11"/>
    <w:basedOn w:val="1"/>
    <w:qFormat/>
    <w:uiPriority w:val="0"/>
    <w:pPr>
      <w:widowControl/>
      <w:spacing w:before="100" w:beforeAutospacing="1" w:after="100" w:afterAutospacing="1"/>
      <w:jc w:val="left"/>
    </w:pPr>
    <w:rPr>
      <w:color w:val="000000"/>
      <w:kern w:val="0"/>
      <w:sz w:val="22"/>
      <w:szCs w:val="22"/>
    </w:rPr>
  </w:style>
  <w:style w:type="paragraph" w:customStyle="1" w:styleId="46">
    <w:name w:val="xl65"/>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47">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48">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49">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50">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51">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52">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4"/>
      <w:szCs w:val="24"/>
    </w:rPr>
  </w:style>
  <w:style w:type="paragraph" w:customStyle="1" w:styleId="53">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54">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4"/>
      <w:szCs w:val="24"/>
    </w:rPr>
  </w:style>
  <w:style w:type="paragraph" w:customStyle="1" w:styleId="55">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56">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57">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Wingdings" w:hAnsi="Wingdings" w:cs="宋体"/>
      <w:kern w:val="0"/>
      <w:sz w:val="24"/>
      <w:szCs w:val="24"/>
    </w:rPr>
  </w:style>
  <w:style w:type="paragraph" w:customStyle="1" w:styleId="58">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kern w:val="0"/>
      <w:szCs w:val="21"/>
    </w:rPr>
  </w:style>
  <w:style w:type="paragraph" w:customStyle="1" w:styleId="59">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60">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Cs w:val="21"/>
    </w:rPr>
  </w:style>
  <w:style w:type="paragraph" w:customStyle="1" w:styleId="61">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62">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63">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szCs w:val="24"/>
    </w:rPr>
  </w:style>
  <w:style w:type="paragraph" w:customStyle="1" w:styleId="64">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szCs w:val="24"/>
    </w:rPr>
  </w:style>
  <w:style w:type="paragraph" w:customStyle="1" w:styleId="65">
    <w:name w:val="xl8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66">
    <w:name w:val="xl8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67">
    <w:name w:val="xl8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68">
    <w:name w:val="a2"/>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69">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71">
    <w:name w:val="正文文本 2 Char"/>
    <w:basedOn w:val="18"/>
    <w:link w:val="13"/>
    <w:semiHidden/>
    <w:qFormat/>
    <w:uiPriority w:val="99"/>
    <w:rPr>
      <w:rFonts w:ascii="Times New Roman" w:hAnsi="Times New Roman"/>
      <w:kern w:val="2"/>
      <w:sz w:val="21"/>
    </w:rPr>
  </w:style>
  <w:style w:type="character" w:customStyle="1" w:styleId="72">
    <w:name w:val="批注文字 Char"/>
    <w:basedOn w:val="18"/>
    <w:link w:val="4"/>
    <w:semiHidden/>
    <w:qFormat/>
    <w:uiPriority w:val="99"/>
    <w:rPr>
      <w:rFonts w:ascii="Times New Roman" w:hAnsi="Times New Roman"/>
      <w:kern w:val="2"/>
      <w:sz w:val="21"/>
    </w:rPr>
  </w:style>
  <w:style w:type="character" w:customStyle="1" w:styleId="73">
    <w:name w:val="正文文本 Char"/>
    <w:basedOn w:val="18"/>
    <w:link w:val="5"/>
    <w:qFormat/>
    <w:uiPriority w:val="0"/>
    <w:rPr>
      <w:rFonts w:ascii="Times New Roman" w:hAnsi="Times New Roman"/>
      <w:kern w:val="2"/>
      <w:sz w:val="21"/>
    </w:rPr>
  </w:style>
  <w:style w:type="character" w:customStyle="1" w:styleId="74">
    <w:name w:val="Default Char"/>
    <w:link w:val="29"/>
    <w:qFormat/>
    <w:locked/>
    <w:uiPriority w:val="0"/>
    <w:rPr>
      <w:rFonts w:ascii="......." w:hAnsi="......." w:eastAsia="......." w:cs="......."/>
      <w:color w:val="000000"/>
      <w:sz w:val="24"/>
      <w:szCs w:val="24"/>
    </w:rPr>
  </w:style>
  <w:style w:type="character" w:customStyle="1" w:styleId="75">
    <w:name w:val="批注主题 Char"/>
    <w:basedOn w:val="72"/>
    <w:link w:val="15"/>
    <w:semiHidden/>
    <w:qFormat/>
    <w:uiPriority w:val="99"/>
    <w:rPr>
      <w:rFonts w:ascii="Times New Roman" w:hAnsi="Times New Roman"/>
      <w:b/>
      <w:bCs/>
      <w:kern w:val="2"/>
      <w:sz w:val="21"/>
    </w:rPr>
  </w:style>
  <w:style w:type="paragraph" w:customStyle="1" w:styleId="76">
    <w:name w:val="首行缩进"/>
    <w:basedOn w:val="1"/>
    <w:qFormat/>
    <w:uiPriority w:val="0"/>
    <w:pPr>
      <w:spacing w:line="360" w:lineRule="auto"/>
      <w:ind w:firstLine="480" w:firstLineChars="200"/>
      <w:jc w:val="left"/>
    </w:pPr>
    <w:rPr>
      <w:rFonts w:eastAsia="Microsoft JhengHei Light"/>
      <w:color w:val="000000"/>
      <w:kern w:val="0"/>
      <w:sz w:val="24"/>
      <w:szCs w:val="24"/>
      <w:lang w:val="zh-CN" w:eastAsia="en-US" w:bidi="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981D5AE-97B7-4D87-B133-0F607E2DDE29}">
  <ds:schemaRefs/>
</ds:datastoreItem>
</file>

<file path=docProps/app.xml><?xml version="1.0" encoding="utf-8"?>
<Properties xmlns="http://schemas.openxmlformats.org/officeDocument/2006/extended-properties" xmlns:vt="http://schemas.openxmlformats.org/officeDocument/2006/docPropsVTypes">
  <Pages>10</Pages>
  <Words>7314</Words>
  <Characters>8466</Characters>
  <Lines>207</Lines>
  <Paragraphs>58</Paragraphs>
  <TotalTime>21</TotalTime>
  <ScaleCrop>false</ScaleCrop>
  <LinksUpToDate>false</LinksUpToDate>
  <CharactersWithSpaces>8611</CharactersWithSpaces>
  <Application>WPS Office WWO_wpscloud_20250116195353-13c312bd48</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2024-06-13T06:31:00Z</dcterms:created>
  <dc:creator>未定义</dc:creator>
  <cp:lastModifiedBy>市公共资源交易中心-政采服务处F</cp:lastModifiedBy>
  <cp:lastPrinted>2026-07-03T03:10:00Z</cp:lastPrinted>
  <dcterms:modified xsi:type="dcterms:W3CDTF">2026-07-14T09:39:02Z</dcterms:modified>
  <dc:title>2015年天津市政府债券</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KSOTemplateDocerSaveRecord">
    <vt:lpwstr>eyJoZGlkIjoiZDg4MDhmZGQ5YjM5OThhM2U0YTBhYzczYjQ4MDdjMjYiLCJ1c2VySWQiOiI2MzI3ODkwMzQifQ==</vt:lpwstr>
  </property>
  <property fmtid="{D5CDD505-2E9C-101B-9397-08002B2CF9AE}" pid="4" name="ICV">
    <vt:lpwstr>01FA8D70D451AD733693556ABFC86311_43</vt:lpwstr>
  </property>
</Properties>
</file>